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KRYSTAL GUTIERREZ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/>
          <w:p>
            <w:r>
              <w:rPr>
                <w:b/>
                <w:sz w:val="24"/>
              </w:rPr>
              <w:t>CONTACT</w:t>
            </w:r>
          </w:p>
          <w:p>
            <w:r>
              <w:t>623-208-2952</w:t>
              <w:br/>
              <w:t>kgonza57@asu.edu</w:t>
              <w:br/>
              <w:t>LinkedIn</w:t>
            </w:r>
          </w:p>
          <w:p>
            <w:r>
              <w:rPr>
                <w:b/>
                <w:sz w:val="24"/>
              </w:rPr>
              <w:t>EDUCATION</w:t>
            </w:r>
          </w:p>
          <w:p>
            <w:r>
              <w:t>Grand Canyon University</w:t>
              <w:br/>
              <w:t>M.S. Clinical &amp; Mental Health Therapy</w:t>
              <w:br/>
              <w:t>Expected Dec 2026</w:t>
              <w:br/>
              <w:t>GPA: 4.0</w:t>
            </w:r>
          </w:p>
          <w:p>
            <w:r>
              <w:t>Arizona State University</w:t>
              <w:br/>
              <w:t>B.S. Psychology</w:t>
              <w:br/>
              <w:t>Minor: Family &amp; Human Development</w:t>
              <w:br/>
              <w:t>Cum Laude</w:t>
            </w:r>
          </w:p>
          <w:p>
            <w:r>
              <w:rPr>
                <w:b/>
                <w:sz w:val="24"/>
              </w:rPr>
              <w:t>SKILLS</w:t>
            </w:r>
          </w:p>
          <w:p>
            <w:pPr>
              <w:pStyle w:val="ListBullet"/>
            </w:pPr>
            <w:r>
              <w:t>Cognitive Behavioral Therapy (CBT)</w:t>
            </w:r>
          </w:p>
          <w:p>
            <w:pPr>
              <w:pStyle w:val="ListBullet"/>
            </w:pPr>
            <w:r>
              <w:t>Neuroaffective Coherence Model (NCM) Training</w:t>
            </w:r>
          </w:p>
          <w:p>
            <w:pPr>
              <w:pStyle w:val="ListBullet"/>
            </w:pPr>
            <w:r>
              <w:t>Individual &amp; Family Therapy</w:t>
            </w:r>
          </w:p>
          <w:p>
            <w:pPr>
              <w:pStyle w:val="ListBullet"/>
            </w:pPr>
            <w:r>
              <w:t>Biopsychosocial Assessments</w:t>
            </w:r>
          </w:p>
          <w:p>
            <w:pPr>
              <w:pStyle w:val="ListBullet"/>
            </w:pPr>
            <w:r>
              <w:t>DSM-5-TR Diagnosis</w:t>
            </w:r>
          </w:p>
          <w:p>
            <w:pPr>
              <w:pStyle w:val="ListBullet"/>
            </w:pPr>
            <w:r>
              <w:t>Treatment Planning</w:t>
            </w:r>
          </w:p>
          <w:p>
            <w:pPr>
              <w:pStyle w:val="ListBullet"/>
            </w:pPr>
            <w:r>
              <w:t>Risk Assessment</w:t>
            </w:r>
          </w:p>
          <w:p>
            <w:pPr>
              <w:pStyle w:val="ListBullet"/>
            </w:pPr>
            <w:r>
              <w:t>Clinical Documentation</w:t>
            </w:r>
          </w:p>
          <w:p>
            <w:pPr>
              <w:pStyle w:val="ListBullet"/>
            </w:pPr>
            <w:r>
              <w:t>Microsoft Office</w:t>
            </w:r>
          </w:p>
          <w:p>
            <w:r>
              <w:rPr>
                <w:b/>
                <w:sz w:val="24"/>
              </w:rPr>
              <w:t>CERTIFICATIONS</w:t>
            </w:r>
          </w:p>
          <w:p>
            <w:pPr>
              <w:pStyle w:val="ListBullet"/>
            </w:pPr>
            <w:r>
              <w:t>Level One Fingerprint Clearance Card</w:t>
            </w:r>
          </w:p>
          <w:p>
            <w:pPr>
              <w:pStyle w:val="ListBullet"/>
            </w:pPr>
            <w:r>
              <w:t>USA Volleyball IMPACT</w:t>
            </w:r>
          </w:p>
          <w:p>
            <w:pPr>
              <w:pStyle w:val="ListBullet"/>
            </w:pPr>
            <w:r>
              <w:t>USA SafeSport</w:t>
            </w:r>
          </w:p>
        </w:tc>
        <w:tc>
          <w:tcPr>
            <w:tcW w:type="dxa" w:w="5400"/>
          </w:tcPr>
          <w:p/>
          <w:p>
            <w:r>
              <w:rPr>
                <w:b/>
                <w:sz w:val="24"/>
              </w:rPr>
              <w:t>PROFESSIONAL SUMMARY</w:t>
            </w:r>
          </w:p>
          <w:p>
            <w:r>
              <w:t>Clinical Mental Health Therapy graduate student with experience providing evidence-based counseling to adolescents and families. Skilled in assessment, diagnosis, treatment planning, and collaborative behavioral healthcare.</w:t>
            </w:r>
          </w:p>
          <w:p>
            <w:r>
              <w:rPr>
                <w:b/>
                <w:sz w:val="24"/>
              </w:rPr>
              <w:t>WORK EXPERIENCE</w:t>
            </w:r>
          </w:p>
          <w:p>
            <w:r>
              <w:rPr>
                <w:b/>
              </w:rPr>
              <w:t>Clinical Intern Therapist</w:t>
              <w:br/>
            </w:r>
            <w:r>
              <w:t>New Horizon Community Care (2026–Present)</w:t>
            </w:r>
          </w:p>
          <w:p>
            <w:pPr>
              <w:pStyle w:val="ListBullet"/>
            </w:pPr>
            <w:r>
              <w:t>Provide individual, family, and group therapy under supervision.</w:t>
            </w:r>
          </w:p>
          <w:p>
            <w:pPr>
              <w:pStyle w:val="ListBullet"/>
            </w:pPr>
            <w:r>
              <w:t>Complete biopsychosocial assessments, intake evaluations, and mental status exams.</w:t>
            </w:r>
          </w:p>
          <w:p>
            <w:pPr>
              <w:pStyle w:val="ListBullet"/>
            </w:pPr>
            <w:r>
              <w:t>Develop DSM-5-TR diagnoses and individualized treatment plans.</w:t>
            </w:r>
          </w:p>
          <w:p>
            <w:pPr>
              <w:pStyle w:val="ListBullet"/>
            </w:pPr>
            <w:r>
              <w:t>Conduct suicide risk assessments and safety planning.</w:t>
            </w:r>
          </w:p>
          <w:p>
            <w:pPr>
              <w:pStyle w:val="ListBullet"/>
            </w:pPr>
            <w:r>
              <w:t>Maintain progress notes and clinical documentation.</w:t>
            </w:r>
          </w:p>
          <w:p>
            <w:pPr>
              <w:pStyle w:val="ListBullet"/>
            </w:pPr>
            <w:r>
              <w:t>Use CBT, Person-Centered, Solution-Focused, Motivational Interviewing, and trauma-informed interventions.</w:t>
            </w:r>
          </w:p>
          <w:p>
            <w:pPr>
              <w:pStyle w:val="ListBullet"/>
            </w:pPr>
            <w:r>
              <w:t>Collaborate with multidisciplinary treatment teams.</w:t>
            </w:r>
          </w:p>
          <w:p>
            <w:r>
              <w:rPr>
                <w:b/>
              </w:rPr>
              <w:t>Case Manager</w:t>
              <w:br/>
            </w:r>
            <w:r>
              <w:t>Denova Collaborative Health (June 2024–Present)</w:t>
            </w:r>
          </w:p>
          <w:p>
            <w:pPr>
              <w:pStyle w:val="ListBullet"/>
            </w:pPr>
            <w:r>
              <w:t>Provided case management services for children and adults.</w:t>
            </w:r>
          </w:p>
          <w:p>
            <w:pPr>
              <w:pStyle w:val="ListBullet"/>
            </w:pPr>
            <w:r>
              <w:t>Conducted assessments and coordinated care with providers, schools, and families.</w:t>
            </w:r>
          </w:p>
          <w:p>
            <w:pPr>
              <w:pStyle w:val="ListBullet"/>
            </w:pPr>
            <w:r>
              <w:t>Managed a caseload of 120–150 clients while maintaining HIPAA compliance.</w:t>
            </w:r>
          </w:p>
          <w:p>
            <w:r>
              <w:rPr>
                <w:b/>
              </w:rPr>
              <w:t>Retail Relationship Banker</w:t>
              <w:br/>
            </w:r>
            <w:r>
              <w:t>BMO Harris Bank &amp; Chase Bank (2019–2024)</w:t>
            </w:r>
          </w:p>
          <w:p>
            <w:pPr>
              <w:pStyle w:val="ListBullet"/>
            </w:pPr>
            <w:r>
              <w:t>Built client relationships and recommended financial solutions.</w:t>
            </w:r>
          </w:p>
          <w:p>
            <w:pPr>
              <w:pStyle w:val="ListBullet"/>
            </w:pPr>
            <w:r>
              <w:t>Processed lending and account services while maintaining confidentiality.</w:t>
            </w:r>
          </w:p>
          <w:p>
            <w:pPr>
              <w:pStyle w:val="ListBullet"/>
            </w:pPr>
            <w:r>
              <w:t>Resolved client concerns and consistently met performance goals.</w:t>
            </w:r>
          </w:p>
          <w:p>
            <w:r>
              <w:rPr>
                <w:b/>
                <w:sz w:val="24"/>
              </w:rPr>
              <w:t>VOLUNTEER EXPERIENCE</w:t>
            </w:r>
          </w:p>
          <w:p>
            <w:r>
              <w:t>Arizona Saguaros Club Volleyball – Assistant/Head Coach (12–18)</w:t>
              <w:br/>
              <w:t>National Youth Sports – Coach (11–13)</w:t>
              <w:br/>
              <w:t>Avondale Sports Complex – Coach (8–11)</w:t>
            </w:r>
          </w:p>
        </w:tc>
      </w:tr>
    </w:tbl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