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9B34B" w14:textId="6AD4B605" w:rsidR="00884781" w:rsidRDefault="00884781" w:rsidP="00884781">
      <w:pPr>
        <w:jc w:val="center"/>
        <w:rPr>
          <w:rFonts w:ascii="Times New Roman" w:hAnsi="Times New Roman" w:cs="Times New Roman"/>
        </w:rPr>
      </w:pPr>
    </w:p>
    <w:p w14:paraId="3E19E4ED" w14:textId="0D21EED0" w:rsidR="00884781" w:rsidRPr="00884781" w:rsidRDefault="00884781" w:rsidP="00884781">
      <w:pPr>
        <w:spacing w:line="480" w:lineRule="auto"/>
        <w:jc w:val="center"/>
        <w:rPr>
          <w:rFonts w:ascii="Times New Roman" w:hAnsi="Times New Roman" w:cs="Times New Roman"/>
          <w:b/>
          <w:bCs/>
        </w:rPr>
      </w:pPr>
      <w:r>
        <w:rPr>
          <w:rFonts w:ascii="Times New Roman" w:hAnsi="Times New Roman" w:cs="Times New Roman"/>
          <w:b/>
          <w:bCs/>
        </w:rPr>
        <w:t>Counselor Ethics and Responsibilities</w:t>
      </w:r>
    </w:p>
    <w:p w14:paraId="157F0CC6" w14:textId="77777777" w:rsidR="00884781" w:rsidRDefault="00884781" w:rsidP="00884781">
      <w:pPr>
        <w:spacing w:line="480" w:lineRule="auto"/>
        <w:jc w:val="center"/>
        <w:rPr>
          <w:rFonts w:ascii="Times New Roman" w:hAnsi="Times New Roman" w:cs="Times New Roman"/>
        </w:rPr>
      </w:pPr>
    </w:p>
    <w:p w14:paraId="6711759A" w14:textId="77777777" w:rsidR="00884781" w:rsidRDefault="00884781" w:rsidP="00884781">
      <w:pPr>
        <w:spacing w:line="480" w:lineRule="auto"/>
        <w:jc w:val="center"/>
        <w:rPr>
          <w:rFonts w:ascii="Times New Roman" w:hAnsi="Times New Roman" w:cs="Times New Roman"/>
        </w:rPr>
      </w:pPr>
    </w:p>
    <w:p w14:paraId="2C4F75C6" w14:textId="4619CE70" w:rsidR="00884781" w:rsidRDefault="00884781" w:rsidP="00884781">
      <w:pPr>
        <w:spacing w:line="480" w:lineRule="auto"/>
        <w:jc w:val="center"/>
        <w:rPr>
          <w:rFonts w:ascii="Times New Roman" w:hAnsi="Times New Roman" w:cs="Times New Roman"/>
        </w:rPr>
      </w:pPr>
      <w:r>
        <w:rPr>
          <w:rFonts w:ascii="Times New Roman" w:hAnsi="Times New Roman" w:cs="Times New Roman"/>
        </w:rPr>
        <w:t>Krystal B. Gonzalez</w:t>
      </w:r>
    </w:p>
    <w:p w14:paraId="7F65EF16" w14:textId="77777777" w:rsidR="00884781" w:rsidRDefault="00884781" w:rsidP="00884781">
      <w:pPr>
        <w:spacing w:line="480" w:lineRule="auto"/>
        <w:jc w:val="center"/>
        <w:rPr>
          <w:rFonts w:ascii="Times New Roman" w:hAnsi="Times New Roman" w:cs="Times New Roman"/>
        </w:rPr>
      </w:pPr>
      <w:r>
        <w:rPr>
          <w:rFonts w:ascii="Times New Roman" w:hAnsi="Times New Roman" w:cs="Times New Roman"/>
        </w:rPr>
        <w:t>CNL-505-O502, Grand Canyon University</w:t>
      </w:r>
    </w:p>
    <w:p w14:paraId="04922E1C" w14:textId="77777777" w:rsidR="00884781" w:rsidRDefault="00884781" w:rsidP="00884781">
      <w:pPr>
        <w:spacing w:line="480" w:lineRule="auto"/>
        <w:jc w:val="center"/>
        <w:rPr>
          <w:rFonts w:ascii="Times New Roman" w:hAnsi="Times New Roman" w:cs="Times New Roman"/>
        </w:rPr>
      </w:pPr>
      <w:r>
        <w:rPr>
          <w:rFonts w:ascii="Times New Roman" w:hAnsi="Times New Roman" w:cs="Times New Roman"/>
        </w:rPr>
        <w:t>Dr. Emily Shier</w:t>
      </w:r>
    </w:p>
    <w:p w14:paraId="76FF993F" w14:textId="3CCC9124" w:rsidR="00884781" w:rsidRDefault="00884781" w:rsidP="00884781">
      <w:pPr>
        <w:spacing w:line="480" w:lineRule="auto"/>
        <w:jc w:val="center"/>
        <w:rPr>
          <w:rFonts w:ascii="Times New Roman" w:hAnsi="Times New Roman" w:cs="Times New Roman"/>
        </w:rPr>
      </w:pPr>
      <w:r>
        <w:rPr>
          <w:rFonts w:ascii="Times New Roman" w:hAnsi="Times New Roman" w:cs="Times New Roman"/>
        </w:rPr>
        <w:t xml:space="preserve">August </w:t>
      </w:r>
      <w:r>
        <w:rPr>
          <w:rFonts w:ascii="Times New Roman" w:hAnsi="Times New Roman" w:cs="Times New Roman"/>
        </w:rPr>
        <w:t>9,</w:t>
      </w:r>
      <w:r>
        <w:rPr>
          <w:rFonts w:ascii="Times New Roman" w:hAnsi="Times New Roman" w:cs="Times New Roman"/>
        </w:rPr>
        <w:t xml:space="preserve"> 2023</w:t>
      </w:r>
    </w:p>
    <w:p w14:paraId="7D57CC8F" w14:textId="77777777" w:rsidR="00884781" w:rsidRDefault="00884781" w:rsidP="00884781">
      <w:pPr>
        <w:jc w:val="center"/>
        <w:rPr>
          <w:rFonts w:ascii="Times New Roman" w:hAnsi="Times New Roman" w:cs="Times New Roman"/>
        </w:rPr>
      </w:pPr>
    </w:p>
    <w:p w14:paraId="4AB72D0C" w14:textId="70480D48" w:rsidR="00884781" w:rsidRDefault="00884781" w:rsidP="00884781">
      <w:pPr>
        <w:jc w:val="center"/>
        <w:rPr>
          <w:rFonts w:ascii="Times New Roman" w:hAnsi="Times New Roman" w:cs="Times New Roman"/>
        </w:rPr>
      </w:pPr>
    </w:p>
    <w:p w14:paraId="173280E4" w14:textId="07875684" w:rsidR="00884781" w:rsidRDefault="00884781" w:rsidP="00884781">
      <w:pPr>
        <w:jc w:val="center"/>
        <w:rPr>
          <w:rFonts w:ascii="Times New Roman" w:hAnsi="Times New Roman" w:cs="Times New Roman"/>
        </w:rPr>
      </w:pPr>
    </w:p>
    <w:p w14:paraId="6E0EB575" w14:textId="4554297D" w:rsidR="00884781" w:rsidRDefault="00884781" w:rsidP="00884781">
      <w:pPr>
        <w:jc w:val="center"/>
        <w:rPr>
          <w:rFonts w:ascii="Times New Roman" w:hAnsi="Times New Roman" w:cs="Times New Roman"/>
        </w:rPr>
      </w:pPr>
    </w:p>
    <w:p w14:paraId="48C86E1C" w14:textId="4C350FDF" w:rsidR="00884781" w:rsidRDefault="00884781" w:rsidP="00884781">
      <w:pPr>
        <w:jc w:val="center"/>
        <w:rPr>
          <w:rFonts w:ascii="Times New Roman" w:hAnsi="Times New Roman" w:cs="Times New Roman"/>
        </w:rPr>
      </w:pPr>
    </w:p>
    <w:p w14:paraId="2AAEC6D7" w14:textId="0E0EDE01" w:rsidR="00884781" w:rsidRDefault="00884781" w:rsidP="00884781">
      <w:pPr>
        <w:jc w:val="center"/>
        <w:rPr>
          <w:rFonts w:ascii="Times New Roman" w:hAnsi="Times New Roman" w:cs="Times New Roman"/>
        </w:rPr>
      </w:pPr>
    </w:p>
    <w:p w14:paraId="6B67932B" w14:textId="7F85CB68" w:rsidR="00884781" w:rsidRDefault="00884781" w:rsidP="00884781">
      <w:pPr>
        <w:jc w:val="center"/>
        <w:rPr>
          <w:rFonts w:ascii="Times New Roman" w:hAnsi="Times New Roman" w:cs="Times New Roman"/>
        </w:rPr>
      </w:pPr>
    </w:p>
    <w:p w14:paraId="4AD95F79" w14:textId="10308731" w:rsidR="00884781" w:rsidRDefault="00884781" w:rsidP="00884781">
      <w:pPr>
        <w:jc w:val="center"/>
        <w:rPr>
          <w:rFonts w:ascii="Times New Roman" w:hAnsi="Times New Roman" w:cs="Times New Roman"/>
        </w:rPr>
      </w:pPr>
    </w:p>
    <w:p w14:paraId="30BF1B4C" w14:textId="2E870ACD" w:rsidR="00884781" w:rsidRDefault="00884781" w:rsidP="00884781">
      <w:pPr>
        <w:jc w:val="center"/>
        <w:rPr>
          <w:rFonts w:ascii="Times New Roman" w:hAnsi="Times New Roman" w:cs="Times New Roman"/>
        </w:rPr>
      </w:pPr>
    </w:p>
    <w:p w14:paraId="0DB62C4C" w14:textId="20CE2093" w:rsidR="00884781" w:rsidRDefault="00884781" w:rsidP="00884781">
      <w:pPr>
        <w:jc w:val="center"/>
        <w:rPr>
          <w:rFonts w:ascii="Times New Roman" w:hAnsi="Times New Roman" w:cs="Times New Roman"/>
        </w:rPr>
      </w:pPr>
    </w:p>
    <w:p w14:paraId="1EC46D63" w14:textId="70A53B77" w:rsidR="00884781" w:rsidRDefault="00884781" w:rsidP="00884781">
      <w:pPr>
        <w:jc w:val="center"/>
        <w:rPr>
          <w:rFonts w:ascii="Times New Roman" w:hAnsi="Times New Roman" w:cs="Times New Roman"/>
        </w:rPr>
      </w:pPr>
    </w:p>
    <w:p w14:paraId="0DE72F88" w14:textId="79172C13" w:rsidR="00884781" w:rsidRDefault="00884781" w:rsidP="00884781">
      <w:pPr>
        <w:jc w:val="center"/>
        <w:rPr>
          <w:rFonts w:ascii="Times New Roman" w:hAnsi="Times New Roman" w:cs="Times New Roman"/>
        </w:rPr>
      </w:pPr>
    </w:p>
    <w:p w14:paraId="0902D389" w14:textId="4C79E158" w:rsidR="00884781" w:rsidRDefault="00884781" w:rsidP="00884781">
      <w:pPr>
        <w:jc w:val="center"/>
        <w:rPr>
          <w:rFonts w:ascii="Times New Roman" w:hAnsi="Times New Roman" w:cs="Times New Roman"/>
        </w:rPr>
      </w:pPr>
    </w:p>
    <w:p w14:paraId="7AC6DE1B" w14:textId="3A43BCA7" w:rsidR="00884781" w:rsidRDefault="00884781" w:rsidP="00884781">
      <w:pPr>
        <w:jc w:val="center"/>
        <w:rPr>
          <w:rFonts w:ascii="Times New Roman" w:hAnsi="Times New Roman" w:cs="Times New Roman"/>
        </w:rPr>
      </w:pPr>
    </w:p>
    <w:p w14:paraId="53A91C79" w14:textId="19B62494" w:rsidR="00884781" w:rsidRDefault="00884781" w:rsidP="00884781">
      <w:pPr>
        <w:jc w:val="center"/>
        <w:rPr>
          <w:rFonts w:ascii="Times New Roman" w:hAnsi="Times New Roman" w:cs="Times New Roman"/>
        </w:rPr>
      </w:pPr>
    </w:p>
    <w:p w14:paraId="7BA5F457" w14:textId="289B9EC0" w:rsidR="00884781" w:rsidRDefault="00884781" w:rsidP="00884781">
      <w:pPr>
        <w:jc w:val="center"/>
        <w:rPr>
          <w:rFonts w:ascii="Times New Roman" w:hAnsi="Times New Roman" w:cs="Times New Roman"/>
        </w:rPr>
      </w:pPr>
    </w:p>
    <w:p w14:paraId="7525EA03" w14:textId="4A8F731E" w:rsidR="00884781" w:rsidRDefault="00884781" w:rsidP="00884781">
      <w:pPr>
        <w:jc w:val="center"/>
        <w:rPr>
          <w:rFonts w:ascii="Times New Roman" w:hAnsi="Times New Roman" w:cs="Times New Roman"/>
        </w:rPr>
      </w:pPr>
    </w:p>
    <w:p w14:paraId="7C4033D1" w14:textId="4610C4AC" w:rsidR="00884781" w:rsidRDefault="00884781" w:rsidP="00884781">
      <w:pPr>
        <w:jc w:val="center"/>
        <w:rPr>
          <w:rFonts w:ascii="Times New Roman" w:hAnsi="Times New Roman" w:cs="Times New Roman"/>
        </w:rPr>
      </w:pPr>
    </w:p>
    <w:p w14:paraId="0C55DC1F" w14:textId="54EA3860" w:rsidR="00884781" w:rsidRDefault="00884781" w:rsidP="00884781">
      <w:pPr>
        <w:jc w:val="center"/>
        <w:rPr>
          <w:rFonts w:ascii="Times New Roman" w:hAnsi="Times New Roman" w:cs="Times New Roman"/>
        </w:rPr>
      </w:pPr>
    </w:p>
    <w:p w14:paraId="38818DAC" w14:textId="5D24CE4F" w:rsidR="00884781" w:rsidRDefault="00884781" w:rsidP="00884781">
      <w:pPr>
        <w:jc w:val="center"/>
        <w:rPr>
          <w:rFonts w:ascii="Times New Roman" w:hAnsi="Times New Roman" w:cs="Times New Roman"/>
        </w:rPr>
      </w:pPr>
    </w:p>
    <w:p w14:paraId="680B89D5" w14:textId="1DB3A81E" w:rsidR="00884781" w:rsidRDefault="00884781" w:rsidP="00884781">
      <w:pPr>
        <w:jc w:val="center"/>
        <w:rPr>
          <w:rFonts w:ascii="Times New Roman" w:hAnsi="Times New Roman" w:cs="Times New Roman"/>
        </w:rPr>
      </w:pPr>
    </w:p>
    <w:p w14:paraId="1045446B" w14:textId="4C5E7537" w:rsidR="00884781" w:rsidRDefault="00884781" w:rsidP="00884781">
      <w:pPr>
        <w:jc w:val="center"/>
        <w:rPr>
          <w:rFonts w:ascii="Times New Roman" w:hAnsi="Times New Roman" w:cs="Times New Roman"/>
        </w:rPr>
      </w:pPr>
    </w:p>
    <w:p w14:paraId="5EC3AF99" w14:textId="14345AA6" w:rsidR="00884781" w:rsidRDefault="00884781" w:rsidP="00884781">
      <w:pPr>
        <w:jc w:val="center"/>
        <w:rPr>
          <w:rFonts w:ascii="Times New Roman" w:hAnsi="Times New Roman" w:cs="Times New Roman"/>
        </w:rPr>
      </w:pPr>
    </w:p>
    <w:p w14:paraId="37865285" w14:textId="37188558" w:rsidR="00884781" w:rsidRDefault="00884781" w:rsidP="00884781">
      <w:pPr>
        <w:jc w:val="center"/>
        <w:rPr>
          <w:rFonts w:ascii="Times New Roman" w:hAnsi="Times New Roman" w:cs="Times New Roman"/>
        </w:rPr>
      </w:pPr>
    </w:p>
    <w:p w14:paraId="42C05051" w14:textId="66D61AFA" w:rsidR="00884781" w:rsidRDefault="00884781" w:rsidP="00884781">
      <w:pPr>
        <w:jc w:val="center"/>
        <w:rPr>
          <w:rFonts w:ascii="Times New Roman" w:hAnsi="Times New Roman" w:cs="Times New Roman"/>
        </w:rPr>
      </w:pPr>
    </w:p>
    <w:p w14:paraId="3ED5C3B5" w14:textId="29C1DD42" w:rsidR="00884781" w:rsidRDefault="00884781" w:rsidP="00884781">
      <w:pPr>
        <w:jc w:val="center"/>
        <w:rPr>
          <w:rFonts w:ascii="Times New Roman" w:hAnsi="Times New Roman" w:cs="Times New Roman"/>
        </w:rPr>
      </w:pPr>
    </w:p>
    <w:p w14:paraId="0D51F30A" w14:textId="1BE573BE" w:rsidR="00884781" w:rsidRDefault="00884781" w:rsidP="00884781">
      <w:pPr>
        <w:jc w:val="center"/>
        <w:rPr>
          <w:rFonts w:ascii="Times New Roman" w:hAnsi="Times New Roman" w:cs="Times New Roman"/>
        </w:rPr>
      </w:pPr>
    </w:p>
    <w:p w14:paraId="4C9600D6" w14:textId="31AAF027" w:rsidR="00884781" w:rsidRDefault="00884781" w:rsidP="00884781">
      <w:pPr>
        <w:jc w:val="center"/>
        <w:rPr>
          <w:rFonts w:ascii="Times New Roman" w:hAnsi="Times New Roman" w:cs="Times New Roman"/>
        </w:rPr>
      </w:pPr>
    </w:p>
    <w:p w14:paraId="05CBDCEA" w14:textId="78E6C130" w:rsidR="00884781" w:rsidRDefault="00884781" w:rsidP="00884781">
      <w:pPr>
        <w:jc w:val="center"/>
        <w:rPr>
          <w:rFonts w:ascii="Times New Roman" w:hAnsi="Times New Roman" w:cs="Times New Roman"/>
        </w:rPr>
      </w:pPr>
    </w:p>
    <w:p w14:paraId="478E59E1" w14:textId="3B1AE7ED" w:rsidR="00884781" w:rsidRDefault="00884781" w:rsidP="00884781">
      <w:pPr>
        <w:jc w:val="center"/>
        <w:rPr>
          <w:rFonts w:ascii="Times New Roman" w:hAnsi="Times New Roman" w:cs="Times New Roman"/>
        </w:rPr>
      </w:pPr>
    </w:p>
    <w:p w14:paraId="6229AD86" w14:textId="027D9880" w:rsidR="00884781" w:rsidRDefault="00884781" w:rsidP="00884781">
      <w:pPr>
        <w:rPr>
          <w:rFonts w:ascii="Times New Roman" w:hAnsi="Times New Roman" w:cs="Times New Roman"/>
        </w:rPr>
      </w:pPr>
    </w:p>
    <w:p w14:paraId="43D46B60" w14:textId="7916785F" w:rsidR="00884781" w:rsidRPr="00884781" w:rsidRDefault="00884781" w:rsidP="00884781">
      <w:pPr>
        <w:spacing w:line="480" w:lineRule="auto"/>
        <w:jc w:val="center"/>
        <w:rPr>
          <w:rFonts w:ascii="Times New Roman" w:hAnsi="Times New Roman" w:cs="Times New Roman"/>
          <w:b/>
          <w:bCs/>
        </w:rPr>
      </w:pPr>
      <w:r>
        <w:rPr>
          <w:rFonts w:ascii="Times New Roman" w:hAnsi="Times New Roman" w:cs="Times New Roman"/>
          <w:b/>
          <w:bCs/>
        </w:rPr>
        <w:lastRenderedPageBreak/>
        <w:t xml:space="preserve">Counselor Ethics and Responsibilities </w:t>
      </w:r>
    </w:p>
    <w:p w14:paraId="2F6CBA6F" w14:textId="4C0F0399" w:rsidR="00884781" w:rsidRPr="00884781" w:rsidRDefault="00884781" w:rsidP="00884781">
      <w:pPr>
        <w:spacing w:line="480" w:lineRule="auto"/>
        <w:ind w:firstLine="720"/>
        <w:rPr>
          <w:rFonts w:ascii="Times New Roman" w:hAnsi="Times New Roman" w:cs="Times New Roman"/>
        </w:rPr>
      </w:pPr>
      <w:r>
        <w:rPr>
          <w:rFonts w:ascii="Times New Roman" w:hAnsi="Times New Roman" w:cs="Times New Roman"/>
        </w:rPr>
        <w:t xml:space="preserve">Counselors are required to protect themselves, their clients, and have many responsibilities. The ACA Code of Ethics helps counselors understand the responsibilities they have, what rights clients have, and how they should operate as counselors. Acting in an ethical, competent, and professional way will help counselors avoid getting in legal trouble and ensure that they are providing excellent service to their clients. Counselors must also have self-care activities that are in place in order to maintain a healthy work-life balance. </w:t>
      </w:r>
    </w:p>
    <w:p w14:paraId="1A5D4FE7" w14:textId="77777777" w:rsidR="00884781" w:rsidRDefault="00884781" w:rsidP="00884781">
      <w:pPr>
        <w:rPr>
          <w:rFonts w:ascii="Times New Roman" w:hAnsi="Times New Roman" w:cs="Times New Roman"/>
          <w:b/>
          <w:bCs/>
        </w:rPr>
      </w:pPr>
    </w:p>
    <w:p w14:paraId="6A87F875" w14:textId="27B24D01" w:rsidR="00884781" w:rsidRDefault="00884781" w:rsidP="00884781">
      <w:pPr>
        <w:rPr>
          <w:rFonts w:ascii="Times New Roman" w:hAnsi="Times New Roman" w:cs="Times New Roman"/>
          <w:b/>
          <w:bCs/>
        </w:rPr>
      </w:pPr>
      <w:r>
        <w:rPr>
          <w:rFonts w:ascii="Times New Roman" w:hAnsi="Times New Roman" w:cs="Times New Roman"/>
          <w:b/>
          <w:bCs/>
        </w:rPr>
        <w:t>The Counselor’s Role in Protecting Client Rights</w:t>
      </w:r>
    </w:p>
    <w:p w14:paraId="53458742" w14:textId="2D62C66B" w:rsidR="00884781" w:rsidRPr="00884781" w:rsidRDefault="00884781" w:rsidP="00884781">
      <w:pPr>
        <w:rPr>
          <w:rFonts w:ascii="Times New Roman" w:hAnsi="Times New Roman" w:cs="Times New Roman"/>
        </w:rPr>
      </w:pPr>
      <w:r>
        <w:rPr>
          <w:rFonts w:ascii="Times New Roman" w:hAnsi="Times New Roman" w:cs="Times New Roman"/>
          <w:b/>
          <w:bCs/>
        </w:rPr>
        <w:tab/>
      </w:r>
    </w:p>
    <w:p w14:paraId="6AC7D694" w14:textId="25AAA83F" w:rsidR="00884781" w:rsidRDefault="00884781" w:rsidP="00884781">
      <w:pPr>
        <w:spacing w:line="480" w:lineRule="auto"/>
        <w:ind w:firstLine="720"/>
        <w:rPr>
          <w:rFonts w:ascii="Times New Roman" w:hAnsi="Times New Roman" w:cs="Times New Roman"/>
        </w:rPr>
      </w:pPr>
      <w:r>
        <w:rPr>
          <w:rFonts w:ascii="Times New Roman" w:hAnsi="Times New Roman" w:cs="Times New Roman"/>
        </w:rPr>
        <w:t>The five principles that counselors abide by to ensure they are practicing ethically are autonomy, nonmaleficence, beneficence, justice and fidelity (ACA, 2014). Autonomy is the idea that clients are their own individuals, and as counselors we should encourage clients to have individuality and make their own decisions (ACA, 2014). A counselor should guide their clients and make them feel in control of their life choices, and value their morals. Nonmaleficence is the act of avoiding actions that may cause harm (ACA, 2014). Some ways that counselors can practice nonmaleficence is by avoiding topics or conversations that will unnecessarily harm a client. In counseling, there will be circumstances that require clients to channel inner thoughts, or previous experiences, but counselors must never require behaviors that is not for the greater good of the client. Beneficence is to do good for the client, be proactive and prevent harm (</w:t>
      </w:r>
      <w:r w:rsidRPr="00884781">
        <w:rPr>
          <w:rFonts w:ascii="Times New Roman" w:hAnsi="Times New Roman" w:cs="Times New Roman"/>
        </w:rPr>
        <w:t>Forester-Miller &amp; Davis, 2016</w:t>
      </w:r>
      <w:r>
        <w:rPr>
          <w:rFonts w:ascii="Times New Roman" w:hAnsi="Times New Roman" w:cs="Times New Roman"/>
        </w:rPr>
        <w:t xml:space="preserve">). Some ways that counselors can practice beneficence is to always make sure that their practices and methods are always beneficial to the client and making good judgement calls when navigating through treatment. Justice is treating all clients equally and being fair with all clients (ACA, 2014). Justice can be practiced by having the same routine practices with clients and ensuring that counselors are not displaying any favoritism or biases. </w:t>
      </w:r>
      <w:r>
        <w:rPr>
          <w:rFonts w:ascii="Times New Roman" w:hAnsi="Times New Roman" w:cs="Times New Roman"/>
        </w:rPr>
        <w:lastRenderedPageBreak/>
        <w:t xml:space="preserve">Fidelity is the act of honoring commitments, being loyal to clients, and keeping promises (ACA, 2014). Counselors can practice fidelity by not making unattainable promises, committing to appointment times and schedules, and being reliable to all their clients. Veracity is when counselors act truthful when having interactions in a professional setting whether it be clients, supervisors, or colleagues (ACA, 2014). An example of how a counselor can practice veracity is by being transparent with their clients when they feel they are not competent to treat them, or even feel that there may be a better provider that can benefit them better. Informed consent is a way that clients are protected and helps protect their confidential information </w:t>
      </w:r>
      <w:r>
        <w:rPr>
          <w:rFonts w:ascii="Times New Roman" w:hAnsi="Times New Roman" w:cs="Times New Roman"/>
        </w:rPr>
        <w:t>(</w:t>
      </w:r>
      <w:r w:rsidRPr="00C776AF">
        <w:rPr>
          <w:rFonts w:ascii="Times New Roman" w:hAnsi="Times New Roman" w:cs="Times New Roman"/>
        </w:rPr>
        <w:t>Corey et al., 2015 p.</w:t>
      </w:r>
      <w:r>
        <w:rPr>
          <w:rFonts w:ascii="Times New Roman" w:hAnsi="Times New Roman" w:cs="Times New Roman"/>
        </w:rPr>
        <w:t>152).</w:t>
      </w:r>
      <w:r>
        <w:rPr>
          <w:rFonts w:ascii="Times New Roman" w:hAnsi="Times New Roman" w:cs="Times New Roman"/>
        </w:rPr>
        <w:t xml:space="preserve"> The client’s billing rights are protected by informed consent because clients are informed of fees, billing arrangements and the procedure when these fees are not paid (ACA, 2014). Informed consent protects a client’s right to privacy because counselors may not share any information about clients, without informed consent </w:t>
      </w:r>
      <w:r>
        <w:rPr>
          <w:rFonts w:ascii="Times New Roman" w:hAnsi="Times New Roman" w:cs="Times New Roman"/>
        </w:rPr>
        <w:t>(</w:t>
      </w:r>
      <w:r w:rsidRPr="00C776AF">
        <w:rPr>
          <w:rFonts w:ascii="Times New Roman" w:hAnsi="Times New Roman" w:cs="Times New Roman"/>
        </w:rPr>
        <w:t>Corey et al., 2015 p.</w:t>
      </w:r>
      <w:r>
        <w:rPr>
          <w:rFonts w:ascii="Times New Roman" w:hAnsi="Times New Roman" w:cs="Times New Roman"/>
        </w:rPr>
        <w:t>152</w:t>
      </w:r>
      <w:r>
        <w:rPr>
          <w:rFonts w:ascii="Times New Roman" w:hAnsi="Times New Roman" w:cs="Times New Roman"/>
        </w:rPr>
        <w:t xml:space="preserve">). </w:t>
      </w:r>
      <w:r>
        <w:rPr>
          <w:rFonts w:ascii="Times New Roman" w:hAnsi="Times New Roman" w:cs="Times New Roman"/>
        </w:rPr>
        <w:t xml:space="preserve"> There are a few exceptions to informed consent when a counselor can share private information and that is when they are required to because of a legal matter, or when the client may cause harm to themselves or another person. Client’s informed consent protects their rights in HIPAA compliance because counselors are required to provide a document that explains to clients how their private information will be released </w:t>
      </w:r>
      <w:r w:rsidRPr="00884781">
        <w:rPr>
          <w:rFonts w:ascii="Times New Roman" w:hAnsi="Times New Roman" w:cs="Times New Roman"/>
        </w:rPr>
        <w:t>(Dasenbrook &amp; Walsh, 2006)</w:t>
      </w:r>
      <w:r>
        <w:rPr>
          <w:rFonts w:ascii="Times New Roman" w:hAnsi="Times New Roman" w:cs="Times New Roman"/>
        </w:rPr>
        <w:t xml:space="preserve">. The document provided to the client must include information of treatment, payment, healthcare operations, and other uses and disclosures done without a client’s consent </w:t>
      </w:r>
      <w:r w:rsidRPr="00884781">
        <w:rPr>
          <w:rFonts w:ascii="Times New Roman" w:hAnsi="Times New Roman" w:cs="Times New Roman"/>
        </w:rPr>
        <w:t>(Dasenbrook &amp; Walsh, 2006)</w:t>
      </w:r>
      <w:r>
        <w:rPr>
          <w:rFonts w:ascii="Times New Roman" w:hAnsi="Times New Roman" w:cs="Times New Roman"/>
        </w:rPr>
        <w:t xml:space="preserve">. Counselors must disclose when intaking clients how informed consent works, and how credentialling also works in their treatment. </w:t>
      </w:r>
    </w:p>
    <w:p w14:paraId="275DDC9C" w14:textId="77777777" w:rsidR="00884781" w:rsidRDefault="00884781" w:rsidP="00884781">
      <w:pPr>
        <w:spacing w:line="480" w:lineRule="auto"/>
        <w:rPr>
          <w:rFonts w:ascii="Times New Roman" w:hAnsi="Times New Roman" w:cs="Times New Roman"/>
          <w:b/>
          <w:bCs/>
        </w:rPr>
      </w:pPr>
    </w:p>
    <w:p w14:paraId="2E479490" w14:textId="77777777" w:rsidR="00884781" w:rsidRDefault="00884781" w:rsidP="00884781">
      <w:pPr>
        <w:spacing w:line="480" w:lineRule="auto"/>
        <w:rPr>
          <w:rFonts w:ascii="Times New Roman" w:hAnsi="Times New Roman" w:cs="Times New Roman"/>
          <w:b/>
          <w:bCs/>
        </w:rPr>
      </w:pPr>
      <w:r>
        <w:rPr>
          <w:rFonts w:ascii="Times New Roman" w:hAnsi="Times New Roman" w:cs="Times New Roman"/>
          <w:b/>
          <w:bCs/>
        </w:rPr>
        <w:t xml:space="preserve">Responsibility to Warn and Protect </w:t>
      </w:r>
    </w:p>
    <w:p w14:paraId="6C689FC9" w14:textId="7B66B556" w:rsidR="00884781" w:rsidRDefault="00884781" w:rsidP="00884781">
      <w:pPr>
        <w:spacing w:line="480" w:lineRule="auto"/>
        <w:ind w:firstLine="720"/>
        <w:rPr>
          <w:rFonts w:ascii="Times New Roman" w:hAnsi="Times New Roman" w:cs="Times New Roman"/>
          <w:b/>
          <w:bCs/>
        </w:rPr>
      </w:pPr>
      <w:r>
        <w:rPr>
          <w:rFonts w:ascii="Times New Roman" w:hAnsi="Times New Roman" w:cs="Times New Roman"/>
        </w:rPr>
        <w:lastRenderedPageBreak/>
        <w:t xml:space="preserve">The factors that counselors must consider in their duty to warn and protect is to make </w:t>
      </w:r>
      <w:proofErr w:type="gramStart"/>
      <w:r>
        <w:rPr>
          <w:rFonts w:ascii="Times New Roman" w:hAnsi="Times New Roman" w:cs="Times New Roman"/>
        </w:rPr>
        <w:t>sure</w:t>
      </w:r>
      <w:proofErr w:type="gramEnd"/>
      <w:r>
        <w:rPr>
          <w:rFonts w:ascii="Times New Roman" w:hAnsi="Times New Roman" w:cs="Times New Roman"/>
        </w:rPr>
        <w:t xml:space="preserve"> that they understand when a client has given them information where they must exercise those responsibilities. The duty to warn is when a counselor has the obligation to breach client confidentiality if they are aware that their client or someone else could be harmed by their client. A counselor’s </w:t>
      </w:r>
      <w:r>
        <w:rPr>
          <w:rFonts w:ascii="Times New Roman" w:hAnsi="Times New Roman" w:cs="Times New Roman"/>
        </w:rPr>
        <w:tab/>
        <w:t xml:space="preserve">duty to protect is when they must reveal confidential information that their client has given them, because they have the right to believe their client or someone else is in danger. In the state of Arizona, a cause of action or legal liability cannot be held against a mental health professional unless they do not take reasonable precautions when their patient expresses an imminent threat to themselves or someone else </w:t>
      </w:r>
      <w:r w:rsidRPr="00884781">
        <w:rPr>
          <w:rFonts w:ascii="Times New Roman" w:hAnsi="Times New Roman" w:cs="Times New Roman"/>
        </w:rPr>
        <w:t>(Arizona Legislature, 2023)</w:t>
      </w:r>
      <w:r>
        <w:rPr>
          <w:rFonts w:ascii="Times New Roman" w:hAnsi="Times New Roman" w:cs="Times New Roman"/>
        </w:rPr>
        <w:t>.</w:t>
      </w:r>
    </w:p>
    <w:p w14:paraId="35A544AA" w14:textId="04C6E107" w:rsidR="00884781" w:rsidRDefault="00884781" w:rsidP="00884781">
      <w:pPr>
        <w:spacing w:line="480" w:lineRule="auto"/>
        <w:rPr>
          <w:rFonts w:ascii="Times New Roman" w:hAnsi="Times New Roman" w:cs="Times New Roman"/>
          <w:b/>
          <w:bCs/>
        </w:rPr>
      </w:pPr>
      <w:r>
        <w:rPr>
          <w:rFonts w:ascii="Times New Roman" w:hAnsi="Times New Roman" w:cs="Times New Roman"/>
          <w:b/>
          <w:bCs/>
        </w:rPr>
        <w:t>Client Record-Keeping</w:t>
      </w:r>
    </w:p>
    <w:p w14:paraId="15C5B0FE" w14:textId="0AE2916C" w:rsidR="00884781" w:rsidRPr="00884781" w:rsidRDefault="00884781" w:rsidP="00884781">
      <w:pPr>
        <w:spacing w:line="480" w:lineRule="auto"/>
        <w:ind w:firstLine="720"/>
        <w:rPr>
          <w:rFonts w:ascii="Times New Roman" w:hAnsi="Times New Roman" w:cs="Times New Roman"/>
        </w:rPr>
      </w:pPr>
      <w:r>
        <w:rPr>
          <w:rFonts w:ascii="Times New Roman" w:hAnsi="Times New Roman" w:cs="Times New Roman"/>
        </w:rPr>
        <w:t xml:space="preserve">The importance of record keeping is to protect a counselor and to document different aspects of sessions, treatment plans, progress tracking or if a third-party may need to obtain these records. By keeping records of sessions and disclosures given to clients, this ensures that clients are given professional care. The way that record-keeping helps clients receive professional care is because clients are allowed to obtain their records if they are competent, and counselors also must document progress and disclosures that are given to clients. Client record-keeping protects the counselor from malpractice accusations because it is concrete proof of the events that happen within counseling treatment. If a client tried to file a malpractice suit against a counselor, the counselor should have in depth record keeping of the work they did with the client and can support their side of the story. By keeping records of sessions, upon intake or even within different parts of counseling sessions, it is supposed to be documented when a counselor makes a client aware of what rights they have. Upon intake of a client, a counselor must inform the client of all their client rights, and document this. Counselors must store any documents or files in a </w:t>
      </w:r>
      <w:r>
        <w:rPr>
          <w:rFonts w:ascii="Times New Roman" w:hAnsi="Times New Roman" w:cs="Times New Roman"/>
        </w:rPr>
        <w:lastRenderedPageBreak/>
        <w:t>secured area where only authorized personnel can go, and if they store it electronically, it must be encrypted.</w:t>
      </w:r>
    </w:p>
    <w:p w14:paraId="3CCFB99E" w14:textId="55A0D2D9" w:rsidR="00884781" w:rsidRDefault="00884781" w:rsidP="00884781">
      <w:pPr>
        <w:spacing w:line="480" w:lineRule="auto"/>
        <w:rPr>
          <w:rFonts w:ascii="Times New Roman" w:hAnsi="Times New Roman" w:cs="Times New Roman"/>
          <w:b/>
          <w:bCs/>
        </w:rPr>
      </w:pPr>
      <w:r>
        <w:rPr>
          <w:rFonts w:ascii="Times New Roman" w:hAnsi="Times New Roman" w:cs="Times New Roman"/>
          <w:b/>
          <w:bCs/>
        </w:rPr>
        <w:t>Self-Care</w:t>
      </w:r>
    </w:p>
    <w:p w14:paraId="2146141F" w14:textId="066D3FD6" w:rsidR="00884781" w:rsidRPr="00884781" w:rsidRDefault="00884781" w:rsidP="00884781">
      <w:pPr>
        <w:spacing w:line="480" w:lineRule="auto"/>
        <w:ind w:firstLine="720"/>
        <w:rPr>
          <w:rFonts w:ascii="Times New Roman" w:hAnsi="Times New Roman" w:cs="Times New Roman"/>
        </w:rPr>
      </w:pPr>
      <w:r>
        <w:rPr>
          <w:rFonts w:ascii="Times New Roman" w:hAnsi="Times New Roman" w:cs="Times New Roman"/>
        </w:rPr>
        <w:t xml:space="preserve">In the ACA Code of Ethics, Section B.6.a., it states that counselors must “engage in self-care activities to maintain and promote their own emotional, physical, mental and spiritual well-being to best meet their professional responsibilities” (ACA, 2014). The way that I plan to maintain a healthy balance between my professional and personal life is to really practice self-awareness. The reason that self-awareness will help me with a work-life balance, is because my body physically will let me know when I am working too much. I am a very empathetic person, and I put 100% effort into everything I do. I can see that I will make such an impact on my future clients, but I can also see the potential for burnout if I do not practice self-awareness and have a healthy work-life balance. Currently some of my favorite self-care activities are spending time with family and friends and going to the gym. Spending time with family and friends helps me ground myself and remind myself that pain and stress are temporary, and there are truly so many things to be grateful for. Going to the gym helps me blow off steam and physically helps me feel better as well. Some activities that I have considered but have not implemented is doing a social media cleanse. Personally, I get really caught up in social media, and doing a cleanse might be a very beneficial self-care activity. Some red flags I need to address to avoid personal impairment is to make sure I am not self-disclosing too much information or too often. There have been instances where I am helping friends with a situation and end up self-disclosing too much. Being able to make my counseling treatment client-focused is a large opportunity for me. I genuinely believe that a good counselor, needs an even better counselor. I have been seeing a counselor for about a year and a half now and I have benefitted tremendously. I do counseling once or twice a </w:t>
      </w:r>
      <w:r>
        <w:rPr>
          <w:rFonts w:ascii="Times New Roman" w:hAnsi="Times New Roman" w:cs="Times New Roman"/>
        </w:rPr>
        <w:lastRenderedPageBreak/>
        <w:t xml:space="preserve">month and my counselor is about a five-minute commute from my house which makes treatment convenient for me. </w:t>
      </w:r>
    </w:p>
    <w:p w14:paraId="07AD3A35" w14:textId="40B600B6" w:rsidR="00884781" w:rsidRDefault="00884781" w:rsidP="00884781">
      <w:pPr>
        <w:spacing w:line="480" w:lineRule="auto"/>
        <w:rPr>
          <w:rFonts w:ascii="Times New Roman" w:hAnsi="Times New Roman" w:cs="Times New Roman"/>
          <w:b/>
          <w:bCs/>
        </w:rPr>
      </w:pPr>
      <w:r>
        <w:rPr>
          <w:rFonts w:ascii="Times New Roman" w:hAnsi="Times New Roman" w:cs="Times New Roman"/>
          <w:b/>
          <w:bCs/>
        </w:rPr>
        <w:t>Advocacy</w:t>
      </w:r>
    </w:p>
    <w:p w14:paraId="340B9406" w14:textId="5FA7AA70" w:rsidR="00884781" w:rsidRDefault="00884781" w:rsidP="00884781">
      <w:pPr>
        <w:spacing w:line="480" w:lineRule="auto"/>
        <w:ind w:firstLine="720"/>
        <w:rPr>
          <w:rFonts w:ascii="Times New Roman" w:hAnsi="Times New Roman" w:cs="Times New Roman"/>
        </w:rPr>
      </w:pPr>
      <w:r>
        <w:rPr>
          <w:rFonts w:ascii="Times New Roman" w:hAnsi="Times New Roman" w:cs="Times New Roman"/>
        </w:rPr>
        <w:t xml:space="preserve">According to the Governmental Affairs webpage on the American Counseling Association website, a way that I can advocate for counselors and the counseling profession is by writing a message to a US representative on an issue that I feel strongly about. One of the issues that I found on this page was the Support for the Mental Health of Latinos Act (H.R. 4884) (ACA, 2023). The reason that I am passionate about advocating for Latinos mental health is because there is a big stigma about mental health in the Latino community. Growing up in a Latino household, open communication and talking about our feelings was not one of our strengths. For Latino men, it is extremely frowned upon to show weakness or sensitivity, which ultimately leads to poor mental health. The way I can get involved and advocate for this group is by writing a message to a US representative through the ACA Website and join advocacy groups that are also passionate about this issue. Section A.7.b. of the ACA Code of Ethics states that counselors must gain consent from their client, prior to engaging in advocacy efforts to improve services and remove barriers, that inhibit growth and development, if the client is potentially identifiable (ACA, 2014). Although counselors are encouraged to be advocates for themselves and for clients, they must ensure that they are complying with the ACA Code of Ethics, and not breeching any confidentiality </w:t>
      </w:r>
      <w:r w:rsidRPr="00884781">
        <w:rPr>
          <w:rFonts w:ascii="Times New Roman" w:hAnsi="Times New Roman" w:cs="Times New Roman"/>
        </w:rPr>
        <w:t>(Grand Canyon University, 2022)</w:t>
      </w:r>
      <w:r>
        <w:rPr>
          <w:rFonts w:ascii="Times New Roman" w:hAnsi="Times New Roman" w:cs="Times New Roman"/>
        </w:rPr>
        <w:t xml:space="preserve">. </w:t>
      </w:r>
    </w:p>
    <w:p w14:paraId="4BFA198F" w14:textId="3E5A455C" w:rsidR="00884781" w:rsidRDefault="00884781" w:rsidP="00884781">
      <w:pPr>
        <w:spacing w:line="480" w:lineRule="auto"/>
        <w:rPr>
          <w:rFonts w:ascii="Times New Roman" w:hAnsi="Times New Roman" w:cs="Times New Roman"/>
          <w:b/>
          <w:bCs/>
        </w:rPr>
      </w:pPr>
      <w:r>
        <w:rPr>
          <w:rFonts w:ascii="Times New Roman" w:hAnsi="Times New Roman" w:cs="Times New Roman"/>
          <w:b/>
          <w:bCs/>
        </w:rPr>
        <w:t>Counselor Values</w:t>
      </w:r>
    </w:p>
    <w:p w14:paraId="2823BB75" w14:textId="7CBFFDCE" w:rsidR="00884781" w:rsidRDefault="00884781" w:rsidP="00884781">
      <w:pPr>
        <w:spacing w:line="480" w:lineRule="auto"/>
        <w:ind w:firstLine="720"/>
        <w:rPr>
          <w:rFonts w:ascii="Times New Roman" w:hAnsi="Times New Roman" w:cs="Times New Roman"/>
        </w:rPr>
      </w:pPr>
      <w:r>
        <w:rPr>
          <w:rFonts w:ascii="Times New Roman" w:hAnsi="Times New Roman" w:cs="Times New Roman"/>
        </w:rPr>
        <w:t xml:space="preserve">The issue that could potentially put me in a challenging position as a councilor would be the abortion issue. Being that I am a practicing Catholic, I do not support abortion. Although my personal beliefs would differ from what my clients wishes are, I have a duty as a counselor to not </w:t>
      </w:r>
      <w:r>
        <w:rPr>
          <w:rFonts w:ascii="Times New Roman" w:hAnsi="Times New Roman" w:cs="Times New Roman"/>
        </w:rPr>
        <w:lastRenderedPageBreak/>
        <w:t>impose my own beliefs on my client and to support them. According to Section A.4.b. of the ACA Code of Ethics, counselors must avoid imposing their own beliefs, attitudes, and values onto clients (ACA, 2014). Although I would not disclose my personal beliefs to my client, I would encourage my client to consider how this decision may affect her later in life, and to really make sure that this is the decision she wants to make. Being that my client is only 19 years old, there are many things we decide in our youth that we may later regret. I also would consider the fact that my client conceived this child from being raped and be careful about how I suggest or challenge her thoughts. In a careful manner, after having my client think about all her options, I would then advocate for her as her counselor. I would advocate for my client by suggesting a counseling session with her and her parents so we could all have open communication about the topic. During a joint counseling session, I would advocate for my client to her parents by stating the facts of she is only 19 years old, she was a rape victim which ended in conceiving a child, and that she needs the support from her parents. Although this joint session may not change her parent’s minds, this would help practice open communication between my client and her parents, and hopefully help them look at the situation differently.</w:t>
      </w:r>
    </w:p>
    <w:p w14:paraId="2021AF5B" w14:textId="3FFC78B4" w:rsidR="00884781" w:rsidRDefault="00884781" w:rsidP="00884781">
      <w:pPr>
        <w:spacing w:line="480" w:lineRule="auto"/>
        <w:rPr>
          <w:rFonts w:ascii="Times New Roman" w:hAnsi="Times New Roman" w:cs="Times New Roman"/>
        </w:rPr>
      </w:pPr>
      <w:r>
        <w:rPr>
          <w:rFonts w:ascii="Times New Roman" w:hAnsi="Times New Roman" w:cs="Times New Roman"/>
        </w:rPr>
        <w:tab/>
        <w:t xml:space="preserve">With all the responsibility’s counselors have, we must always use our resources to ensure we are acting in ethical, and professional ways. Supervisors and groups like the American Counseling Association are resources that counselors can use for all different kinds of support. Counselors are such an important part of society, and it is such an honor to say I will be a counselor one day. Ensuring that I am following the ACA Code of Ethics, understanding client’s rights and my own rights, practicing necessary self-care, and challenging myself in difficult situations will all help me become a great counselor. </w:t>
      </w:r>
    </w:p>
    <w:p w14:paraId="7A223379" w14:textId="0D1D9D79" w:rsidR="00884781" w:rsidRDefault="00884781" w:rsidP="00884781">
      <w:pPr>
        <w:spacing w:line="480" w:lineRule="auto"/>
        <w:rPr>
          <w:rFonts w:ascii="Times New Roman" w:hAnsi="Times New Roman" w:cs="Times New Roman"/>
        </w:rPr>
      </w:pPr>
    </w:p>
    <w:p w14:paraId="442EEFD1" w14:textId="57B2FBFE" w:rsidR="00884781" w:rsidRDefault="00884781" w:rsidP="00884781">
      <w:pPr>
        <w:spacing w:line="480" w:lineRule="auto"/>
        <w:rPr>
          <w:rFonts w:ascii="Times New Roman" w:hAnsi="Times New Roman" w:cs="Times New Roman"/>
        </w:rPr>
      </w:pPr>
    </w:p>
    <w:p w14:paraId="3C8ADD27" w14:textId="77777777" w:rsidR="00884781" w:rsidRDefault="00884781" w:rsidP="00884781">
      <w:pPr>
        <w:spacing w:line="480" w:lineRule="auto"/>
        <w:jc w:val="center"/>
        <w:rPr>
          <w:rFonts w:ascii="Times New Roman" w:hAnsi="Times New Roman" w:cs="Times New Roman"/>
        </w:rPr>
      </w:pPr>
    </w:p>
    <w:p w14:paraId="4F0C7EEC" w14:textId="3653044D" w:rsidR="00884781" w:rsidRDefault="00884781" w:rsidP="00884781">
      <w:pPr>
        <w:spacing w:line="480" w:lineRule="auto"/>
        <w:jc w:val="center"/>
        <w:rPr>
          <w:rFonts w:ascii="Times New Roman" w:hAnsi="Times New Roman" w:cs="Times New Roman"/>
        </w:rPr>
      </w:pPr>
      <w:r>
        <w:rPr>
          <w:rFonts w:ascii="Times New Roman" w:hAnsi="Times New Roman" w:cs="Times New Roman"/>
        </w:rPr>
        <w:t>Resources</w:t>
      </w:r>
    </w:p>
    <w:p w14:paraId="71AB2ACB" w14:textId="035EC0EB" w:rsidR="00884781" w:rsidRDefault="00884781" w:rsidP="00884781">
      <w:pPr>
        <w:pStyle w:val="NormalWeb"/>
        <w:spacing w:line="480" w:lineRule="auto"/>
        <w:ind w:left="567" w:hanging="567"/>
      </w:pPr>
      <w:r>
        <w:t xml:space="preserve">American Counseling Association. (2014). ACA 2014 Code of Ethics. https://www.counseling.org/resources/aca-code-of-ethics.pdf </w:t>
      </w:r>
    </w:p>
    <w:p w14:paraId="651BB5B6" w14:textId="2E67D51B" w:rsidR="00884781" w:rsidRDefault="00884781" w:rsidP="00884781">
      <w:pPr>
        <w:pStyle w:val="NormalWeb"/>
        <w:spacing w:line="480" w:lineRule="auto"/>
        <w:ind w:left="567" w:hanging="567"/>
      </w:pPr>
      <w:r>
        <w:t xml:space="preserve">ACA. (2023). </w:t>
      </w:r>
      <w:r>
        <w:rPr>
          <w:i/>
          <w:iCs/>
        </w:rPr>
        <w:t>Take action- Governmental Affairs</w:t>
      </w:r>
      <w:r>
        <w:t xml:space="preserve">. ACA. https://www.counseling.org/government-affairs/actioncenter </w:t>
      </w:r>
    </w:p>
    <w:p w14:paraId="6067351D" w14:textId="3BE28E54" w:rsidR="00884781" w:rsidRDefault="00884781" w:rsidP="00884781">
      <w:pPr>
        <w:pStyle w:val="NormalWeb"/>
        <w:spacing w:line="480" w:lineRule="auto"/>
        <w:ind w:left="567" w:hanging="567"/>
      </w:pPr>
      <w:r>
        <w:t xml:space="preserve">Arizona Legislature. (2023). </w:t>
      </w:r>
      <w:r>
        <w:rPr>
          <w:i/>
          <w:iCs/>
        </w:rPr>
        <w:t>36-517.02. Limitation of liability; exception; discharge of duty; immunity for disclosure</w:t>
      </w:r>
      <w:r>
        <w:t xml:space="preserve">. 36-517.02 - limitation of liability; exception; discharge of duty; immunity for Disclosure. </w:t>
      </w:r>
      <w:hyperlink r:id="rId7" w:history="1">
        <w:r w:rsidRPr="009D2D26">
          <w:rPr>
            <w:rStyle w:val="Hyperlink"/>
          </w:rPr>
          <w:t>https://www.azleg.gov/ars/36/00517-02.htm</w:t>
        </w:r>
      </w:hyperlink>
      <w:r>
        <w:t xml:space="preserve"> </w:t>
      </w:r>
    </w:p>
    <w:p w14:paraId="56C8A997" w14:textId="1A9440E1" w:rsidR="00884781" w:rsidRDefault="00884781" w:rsidP="00884781">
      <w:pPr>
        <w:pStyle w:val="NormalWeb"/>
        <w:spacing w:line="480" w:lineRule="auto"/>
        <w:ind w:left="567" w:hanging="567"/>
      </w:pPr>
      <w:r>
        <w:t xml:space="preserve">Corey, G., Corey, M., &amp; Corey, C. (2015). Chapter </w:t>
      </w:r>
      <w:r>
        <w:t>5</w:t>
      </w:r>
      <w:r>
        <w:t>:</w:t>
      </w:r>
      <w:r>
        <w:t xml:space="preserve"> Clients rights and Counselors Responsibilities</w:t>
      </w:r>
      <w:r>
        <w:t xml:space="preserve">. In </w:t>
      </w:r>
      <w:r>
        <w:rPr>
          <w:i/>
          <w:iCs/>
        </w:rPr>
        <w:t>Issues and ethics in the helping professions</w:t>
      </w:r>
      <w:r>
        <w:t xml:space="preserve"> (10th ed., pp. </w:t>
      </w:r>
      <w:r>
        <w:t>148-203</w:t>
      </w:r>
      <w:r>
        <w:t xml:space="preserve">). essay, Brooks/Cole/Cengage Learning. </w:t>
      </w:r>
    </w:p>
    <w:p w14:paraId="607E6656" w14:textId="513CBC68" w:rsidR="00884781" w:rsidRDefault="00884781" w:rsidP="00884781">
      <w:pPr>
        <w:pStyle w:val="NormalWeb"/>
        <w:spacing w:line="480" w:lineRule="auto"/>
        <w:ind w:left="567" w:hanging="567"/>
      </w:pPr>
      <w:r>
        <w:t xml:space="preserve">Dasenbrook, N., &amp; Walsh, R. (2006). </w:t>
      </w:r>
      <w:r>
        <w:rPr>
          <w:i/>
          <w:iCs/>
        </w:rPr>
        <w:t xml:space="preserve">Meeting </w:t>
      </w:r>
      <w:r>
        <w:rPr>
          <w:i/>
          <w:iCs/>
        </w:rPr>
        <w:t>HIPPA</w:t>
      </w:r>
      <w:r>
        <w:rPr>
          <w:i/>
          <w:iCs/>
        </w:rPr>
        <w:t xml:space="preserve"> requirements</w:t>
      </w:r>
      <w:r>
        <w:t xml:space="preserve">. Meeting HIPAA Requirements. </w:t>
      </w:r>
      <w:hyperlink r:id="rId8" w:history="1">
        <w:r w:rsidRPr="009D2D26">
          <w:rPr>
            <w:rStyle w:val="Hyperlink"/>
          </w:rPr>
          <w:t>https://www.counseling.org/Kaplan/hipaa.pdf</w:t>
        </w:r>
      </w:hyperlink>
      <w:r>
        <w:t xml:space="preserve"> </w:t>
      </w:r>
    </w:p>
    <w:p w14:paraId="1B547FF9" w14:textId="7E96A851" w:rsidR="00884781" w:rsidRDefault="00884781" w:rsidP="00884781">
      <w:pPr>
        <w:pStyle w:val="NormalWeb"/>
        <w:spacing w:line="480" w:lineRule="auto"/>
        <w:ind w:left="567" w:hanging="567"/>
      </w:pPr>
      <w:r>
        <w:t xml:space="preserve">Forester-Miller, H., &amp; Davis, T. (2016). Practitioner’s Guide to Ethical Decision making. https://www.counseling.org/docs/default-source/ethics/practioner-39-s-guide-to-ethical-decision-making.pdf?sfvrsn=f9e5482c_10 </w:t>
      </w:r>
    </w:p>
    <w:p w14:paraId="402E477B" w14:textId="77777777" w:rsidR="00884781" w:rsidRDefault="00884781" w:rsidP="00884781">
      <w:pPr>
        <w:pStyle w:val="NormalWeb"/>
        <w:spacing w:line="480" w:lineRule="auto"/>
        <w:ind w:left="567" w:hanging="567"/>
      </w:pPr>
      <w:r>
        <w:rPr>
          <w:i/>
          <w:iCs/>
        </w:rPr>
        <w:t>Dispositional Values - Grand Canyon University</w:t>
      </w:r>
      <w:r>
        <w:t xml:space="preserve">. Counselor in Training Handbook. (2022). https://aws-files.gcu.edu/ssc/chss/Counselor%20Dispositions.pdf </w:t>
      </w:r>
    </w:p>
    <w:p w14:paraId="17B21734" w14:textId="77777777" w:rsidR="00884781" w:rsidRDefault="00884781" w:rsidP="00884781">
      <w:pPr>
        <w:pStyle w:val="NormalWeb"/>
        <w:spacing w:line="480" w:lineRule="auto"/>
        <w:ind w:left="567" w:hanging="567"/>
      </w:pPr>
    </w:p>
    <w:p w14:paraId="7AD16AD4" w14:textId="77777777" w:rsidR="00884781" w:rsidRDefault="00884781" w:rsidP="00884781">
      <w:pPr>
        <w:pStyle w:val="NormalWeb"/>
        <w:spacing w:line="480" w:lineRule="auto"/>
        <w:ind w:left="567" w:hanging="567"/>
      </w:pPr>
    </w:p>
    <w:p w14:paraId="64E6E8BD" w14:textId="77777777" w:rsidR="00884781" w:rsidRDefault="00884781" w:rsidP="00884781">
      <w:pPr>
        <w:pStyle w:val="NormalWeb"/>
        <w:spacing w:line="480" w:lineRule="auto"/>
        <w:ind w:left="567" w:hanging="567"/>
      </w:pPr>
    </w:p>
    <w:p w14:paraId="42736CA9" w14:textId="77777777" w:rsidR="00884781" w:rsidRPr="00884781" w:rsidRDefault="00884781" w:rsidP="00884781">
      <w:pPr>
        <w:spacing w:line="480" w:lineRule="auto"/>
        <w:rPr>
          <w:rFonts w:ascii="Times New Roman" w:hAnsi="Times New Roman" w:cs="Times New Roman"/>
        </w:rPr>
      </w:pPr>
    </w:p>
    <w:sectPr w:rsidR="00884781" w:rsidRPr="00884781" w:rsidSect="00662290">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BD156" w14:textId="77777777" w:rsidR="00A9139C" w:rsidRDefault="00A9139C" w:rsidP="00884781">
      <w:r>
        <w:separator/>
      </w:r>
    </w:p>
  </w:endnote>
  <w:endnote w:type="continuationSeparator" w:id="0">
    <w:p w14:paraId="0BBDC186" w14:textId="77777777" w:rsidR="00A9139C" w:rsidRDefault="00A9139C" w:rsidP="00884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AE159" w14:textId="77777777" w:rsidR="00A9139C" w:rsidRDefault="00A9139C" w:rsidP="00884781">
      <w:r>
        <w:separator/>
      </w:r>
    </w:p>
  </w:footnote>
  <w:footnote w:type="continuationSeparator" w:id="0">
    <w:p w14:paraId="09BDEFBA" w14:textId="77777777" w:rsidR="00A9139C" w:rsidRDefault="00A9139C" w:rsidP="00884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06332"/>
      <w:docPartObj>
        <w:docPartGallery w:val="Page Numbers (Top of Page)"/>
        <w:docPartUnique/>
      </w:docPartObj>
    </w:sdtPr>
    <w:sdtContent>
      <w:p w14:paraId="6B1AFBBE" w14:textId="689D9632" w:rsidR="00884781" w:rsidRDefault="00884781" w:rsidP="009D2D2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D09CC4" w14:textId="77777777" w:rsidR="00884781" w:rsidRDefault="00884781" w:rsidP="0088478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6183162"/>
      <w:docPartObj>
        <w:docPartGallery w:val="Page Numbers (Top of Page)"/>
        <w:docPartUnique/>
      </w:docPartObj>
    </w:sdtPr>
    <w:sdtContent>
      <w:p w14:paraId="50289770" w14:textId="2AE74C77" w:rsidR="00884781" w:rsidRDefault="00884781" w:rsidP="009D2D2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402DC5" w14:textId="77777777" w:rsidR="00884781" w:rsidRDefault="00884781" w:rsidP="0088478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D9B"/>
    <w:multiLevelType w:val="multilevel"/>
    <w:tmpl w:val="4B60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599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781"/>
    <w:rsid w:val="0016580E"/>
    <w:rsid w:val="00662290"/>
    <w:rsid w:val="00884781"/>
    <w:rsid w:val="00A42019"/>
    <w:rsid w:val="00A9139C"/>
    <w:rsid w:val="00D26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B5E17C"/>
  <w15:chartTrackingRefBased/>
  <w15:docId w15:val="{7ACEC38D-42BA-5A41-9EC9-F0CA51DD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478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84781"/>
    <w:rPr>
      <w:color w:val="0563C1" w:themeColor="hyperlink"/>
      <w:u w:val="single"/>
    </w:rPr>
  </w:style>
  <w:style w:type="character" w:styleId="UnresolvedMention">
    <w:name w:val="Unresolved Mention"/>
    <w:basedOn w:val="DefaultParagraphFont"/>
    <w:uiPriority w:val="99"/>
    <w:semiHidden/>
    <w:unhideWhenUsed/>
    <w:rsid w:val="00884781"/>
    <w:rPr>
      <w:color w:val="605E5C"/>
      <w:shd w:val="clear" w:color="auto" w:fill="E1DFDD"/>
    </w:rPr>
  </w:style>
  <w:style w:type="paragraph" w:styleId="Header">
    <w:name w:val="header"/>
    <w:basedOn w:val="Normal"/>
    <w:link w:val="HeaderChar"/>
    <w:uiPriority w:val="99"/>
    <w:unhideWhenUsed/>
    <w:rsid w:val="00884781"/>
    <w:pPr>
      <w:tabs>
        <w:tab w:val="center" w:pos="4680"/>
        <w:tab w:val="right" w:pos="9360"/>
      </w:tabs>
    </w:pPr>
  </w:style>
  <w:style w:type="character" w:customStyle="1" w:styleId="HeaderChar">
    <w:name w:val="Header Char"/>
    <w:basedOn w:val="DefaultParagraphFont"/>
    <w:link w:val="Header"/>
    <w:uiPriority w:val="99"/>
    <w:rsid w:val="00884781"/>
  </w:style>
  <w:style w:type="character" w:styleId="PageNumber">
    <w:name w:val="page number"/>
    <w:basedOn w:val="DefaultParagraphFont"/>
    <w:uiPriority w:val="99"/>
    <w:semiHidden/>
    <w:unhideWhenUsed/>
    <w:rsid w:val="00884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37008">
      <w:bodyDiv w:val="1"/>
      <w:marLeft w:val="0"/>
      <w:marRight w:val="0"/>
      <w:marTop w:val="0"/>
      <w:marBottom w:val="0"/>
      <w:divBdr>
        <w:top w:val="none" w:sz="0" w:space="0" w:color="auto"/>
        <w:left w:val="none" w:sz="0" w:space="0" w:color="auto"/>
        <w:bottom w:val="none" w:sz="0" w:space="0" w:color="auto"/>
        <w:right w:val="none" w:sz="0" w:space="0" w:color="auto"/>
      </w:divBdr>
    </w:div>
    <w:div w:id="136654078">
      <w:bodyDiv w:val="1"/>
      <w:marLeft w:val="0"/>
      <w:marRight w:val="0"/>
      <w:marTop w:val="0"/>
      <w:marBottom w:val="0"/>
      <w:divBdr>
        <w:top w:val="none" w:sz="0" w:space="0" w:color="auto"/>
        <w:left w:val="none" w:sz="0" w:space="0" w:color="auto"/>
        <w:bottom w:val="none" w:sz="0" w:space="0" w:color="auto"/>
        <w:right w:val="none" w:sz="0" w:space="0" w:color="auto"/>
      </w:divBdr>
      <w:divsChild>
        <w:div w:id="1765149909">
          <w:marLeft w:val="0"/>
          <w:marRight w:val="0"/>
          <w:marTop w:val="0"/>
          <w:marBottom w:val="0"/>
          <w:divBdr>
            <w:top w:val="none" w:sz="0" w:space="0" w:color="auto"/>
            <w:left w:val="none" w:sz="0" w:space="0" w:color="auto"/>
            <w:bottom w:val="none" w:sz="0" w:space="0" w:color="auto"/>
            <w:right w:val="none" w:sz="0" w:space="0" w:color="auto"/>
          </w:divBdr>
          <w:divsChild>
            <w:div w:id="1148131079">
              <w:marLeft w:val="0"/>
              <w:marRight w:val="0"/>
              <w:marTop w:val="0"/>
              <w:marBottom w:val="0"/>
              <w:divBdr>
                <w:top w:val="none" w:sz="0" w:space="0" w:color="auto"/>
                <w:left w:val="none" w:sz="0" w:space="0" w:color="auto"/>
                <w:bottom w:val="none" w:sz="0" w:space="0" w:color="auto"/>
                <w:right w:val="none" w:sz="0" w:space="0" w:color="auto"/>
              </w:divBdr>
              <w:divsChild>
                <w:div w:id="13110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20671">
          <w:marLeft w:val="0"/>
          <w:marRight w:val="0"/>
          <w:marTop w:val="0"/>
          <w:marBottom w:val="0"/>
          <w:divBdr>
            <w:top w:val="none" w:sz="0" w:space="0" w:color="auto"/>
            <w:left w:val="none" w:sz="0" w:space="0" w:color="auto"/>
            <w:bottom w:val="none" w:sz="0" w:space="0" w:color="auto"/>
            <w:right w:val="none" w:sz="0" w:space="0" w:color="auto"/>
          </w:divBdr>
          <w:divsChild>
            <w:div w:id="1603804913">
              <w:marLeft w:val="0"/>
              <w:marRight w:val="0"/>
              <w:marTop w:val="0"/>
              <w:marBottom w:val="0"/>
              <w:divBdr>
                <w:top w:val="none" w:sz="0" w:space="0" w:color="auto"/>
                <w:left w:val="none" w:sz="0" w:space="0" w:color="auto"/>
                <w:bottom w:val="none" w:sz="0" w:space="0" w:color="auto"/>
                <w:right w:val="none" w:sz="0" w:space="0" w:color="auto"/>
              </w:divBdr>
              <w:divsChild>
                <w:div w:id="1175608102">
                  <w:marLeft w:val="0"/>
                  <w:marRight w:val="0"/>
                  <w:marTop w:val="0"/>
                  <w:marBottom w:val="0"/>
                  <w:divBdr>
                    <w:top w:val="none" w:sz="0" w:space="0" w:color="auto"/>
                    <w:left w:val="none" w:sz="0" w:space="0" w:color="auto"/>
                    <w:bottom w:val="none" w:sz="0" w:space="0" w:color="auto"/>
                    <w:right w:val="none" w:sz="0" w:space="0" w:color="auto"/>
                  </w:divBdr>
                  <w:divsChild>
                    <w:div w:id="1024210272">
                      <w:marLeft w:val="0"/>
                      <w:marRight w:val="0"/>
                      <w:marTop w:val="0"/>
                      <w:marBottom w:val="0"/>
                      <w:divBdr>
                        <w:top w:val="none" w:sz="0" w:space="0" w:color="auto"/>
                        <w:left w:val="none" w:sz="0" w:space="0" w:color="auto"/>
                        <w:bottom w:val="none" w:sz="0" w:space="0" w:color="auto"/>
                        <w:right w:val="none" w:sz="0" w:space="0" w:color="auto"/>
                      </w:divBdr>
                      <w:divsChild>
                        <w:div w:id="712312584">
                          <w:marLeft w:val="0"/>
                          <w:marRight w:val="0"/>
                          <w:marTop w:val="0"/>
                          <w:marBottom w:val="0"/>
                          <w:divBdr>
                            <w:top w:val="none" w:sz="0" w:space="0" w:color="auto"/>
                            <w:left w:val="none" w:sz="0" w:space="0" w:color="auto"/>
                            <w:bottom w:val="none" w:sz="0" w:space="0" w:color="auto"/>
                            <w:right w:val="none" w:sz="0" w:space="0" w:color="auto"/>
                          </w:divBdr>
                          <w:divsChild>
                            <w:div w:id="1911114451">
                              <w:marLeft w:val="0"/>
                              <w:marRight w:val="0"/>
                              <w:marTop w:val="0"/>
                              <w:marBottom w:val="0"/>
                              <w:divBdr>
                                <w:top w:val="none" w:sz="0" w:space="0" w:color="auto"/>
                                <w:left w:val="none" w:sz="0" w:space="0" w:color="auto"/>
                                <w:bottom w:val="none" w:sz="0" w:space="0" w:color="auto"/>
                                <w:right w:val="none" w:sz="0" w:space="0" w:color="auto"/>
                              </w:divBdr>
                              <w:divsChild>
                                <w:div w:id="76874231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sChild>
                </w:div>
              </w:divsChild>
            </w:div>
          </w:divsChild>
        </w:div>
      </w:divsChild>
    </w:div>
    <w:div w:id="373387072">
      <w:bodyDiv w:val="1"/>
      <w:marLeft w:val="0"/>
      <w:marRight w:val="0"/>
      <w:marTop w:val="0"/>
      <w:marBottom w:val="0"/>
      <w:divBdr>
        <w:top w:val="none" w:sz="0" w:space="0" w:color="auto"/>
        <w:left w:val="none" w:sz="0" w:space="0" w:color="auto"/>
        <w:bottom w:val="none" w:sz="0" w:space="0" w:color="auto"/>
        <w:right w:val="none" w:sz="0" w:space="0" w:color="auto"/>
      </w:divBdr>
    </w:div>
    <w:div w:id="517430973">
      <w:bodyDiv w:val="1"/>
      <w:marLeft w:val="0"/>
      <w:marRight w:val="0"/>
      <w:marTop w:val="0"/>
      <w:marBottom w:val="0"/>
      <w:divBdr>
        <w:top w:val="none" w:sz="0" w:space="0" w:color="auto"/>
        <w:left w:val="none" w:sz="0" w:space="0" w:color="auto"/>
        <w:bottom w:val="none" w:sz="0" w:space="0" w:color="auto"/>
        <w:right w:val="none" w:sz="0" w:space="0" w:color="auto"/>
      </w:divBdr>
    </w:div>
    <w:div w:id="602611663">
      <w:bodyDiv w:val="1"/>
      <w:marLeft w:val="0"/>
      <w:marRight w:val="0"/>
      <w:marTop w:val="0"/>
      <w:marBottom w:val="0"/>
      <w:divBdr>
        <w:top w:val="none" w:sz="0" w:space="0" w:color="auto"/>
        <w:left w:val="none" w:sz="0" w:space="0" w:color="auto"/>
        <w:bottom w:val="none" w:sz="0" w:space="0" w:color="auto"/>
        <w:right w:val="none" w:sz="0" w:space="0" w:color="auto"/>
      </w:divBdr>
    </w:div>
    <w:div w:id="1022824958">
      <w:bodyDiv w:val="1"/>
      <w:marLeft w:val="0"/>
      <w:marRight w:val="0"/>
      <w:marTop w:val="0"/>
      <w:marBottom w:val="0"/>
      <w:divBdr>
        <w:top w:val="none" w:sz="0" w:space="0" w:color="auto"/>
        <w:left w:val="none" w:sz="0" w:space="0" w:color="auto"/>
        <w:bottom w:val="none" w:sz="0" w:space="0" w:color="auto"/>
        <w:right w:val="none" w:sz="0" w:space="0" w:color="auto"/>
      </w:divBdr>
    </w:div>
    <w:div w:id="1438796333">
      <w:bodyDiv w:val="1"/>
      <w:marLeft w:val="0"/>
      <w:marRight w:val="0"/>
      <w:marTop w:val="0"/>
      <w:marBottom w:val="0"/>
      <w:divBdr>
        <w:top w:val="none" w:sz="0" w:space="0" w:color="auto"/>
        <w:left w:val="none" w:sz="0" w:space="0" w:color="auto"/>
        <w:bottom w:val="none" w:sz="0" w:space="0" w:color="auto"/>
        <w:right w:val="none" w:sz="0" w:space="0" w:color="auto"/>
      </w:divBdr>
    </w:div>
    <w:div w:id="1904101370">
      <w:bodyDiv w:val="1"/>
      <w:marLeft w:val="0"/>
      <w:marRight w:val="0"/>
      <w:marTop w:val="0"/>
      <w:marBottom w:val="0"/>
      <w:divBdr>
        <w:top w:val="none" w:sz="0" w:space="0" w:color="auto"/>
        <w:left w:val="none" w:sz="0" w:space="0" w:color="auto"/>
        <w:bottom w:val="none" w:sz="0" w:space="0" w:color="auto"/>
        <w:right w:val="none" w:sz="0" w:space="0" w:color="auto"/>
      </w:divBdr>
    </w:div>
    <w:div w:id="1996957090">
      <w:bodyDiv w:val="1"/>
      <w:marLeft w:val="0"/>
      <w:marRight w:val="0"/>
      <w:marTop w:val="0"/>
      <w:marBottom w:val="0"/>
      <w:divBdr>
        <w:top w:val="none" w:sz="0" w:space="0" w:color="auto"/>
        <w:left w:val="none" w:sz="0" w:space="0" w:color="auto"/>
        <w:bottom w:val="none" w:sz="0" w:space="0" w:color="auto"/>
        <w:right w:val="none" w:sz="0" w:space="0" w:color="auto"/>
      </w:divBdr>
    </w:div>
    <w:div w:id="2105882706">
      <w:bodyDiv w:val="1"/>
      <w:marLeft w:val="0"/>
      <w:marRight w:val="0"/>
      <w:marTop w:val="0"/>
      <w:marBottom w:val="0"/>
      <w:divBdr>
        <w:top w:val="none" w:sz="0" w:space="0" w:color="auto"/>
        <w:left w:val="none" w:sz="0" w:space="0" w:color="auto"/>
        <w:bottom w:val="none" w:sz="0" w:space="0" w:color="auto"/>
        <w:right w:val="none" w:sz="0" w:space="0" w:color="auto"/>
      </w:divBdr>
      <w:divsChild>
        <w:div w:id="586839745">
          <w:marLeft w:val="0"/>
          <w:marRight w:val="0"/>
          <w:marTop w:val="0"/>
          <w:marBottom w:val="0"/>
          <w:divBdr>
            <w:top w:val="none" w:sz="0" w:space="0" w:color="auto"/>
            <w:left w:val="none" w:sz="0" w:space="0" w:color="auto"/>
            <w:bottom w:val="none" w:sz="0" w:space="0" w:color="auto"/>
            <w:right w:val="none" w:sz="0" w:space="0" w:color="auto"/>
          </w:divBdr>
          <w:divsChild>
            <w:div w:id="1399788239">
              <w:marLeft w:val="0"/>
              <w:marRight w:val="0"/>
              <w:marTop w:val="0"/>
              <w:marBottom w:val="0"/>
              <w:divBdr>
                <w:top w:val="none" w:sz="0" w:space="0" w:color="auto"/>
                <w:left w:val="none" w:sz="0" w:space="0" w:color="auto"/>
                <w:bottom w:val="none" w:sz="0" w:space="0" w:color="auto"/>
                <w:right w:val="none" w:sz="0" w:space="0" w:color="auto"/>
              </w:divBdr>
              <w:divsChild>
                <w:div w:id="5874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731982">
          <w:marLeft w:val="0"/>
          <w:marRight w:val="0"/>
          <w:marTop w:val="0"/>
          <w:marBottom w:val="0"/>
          <w:divBdr>
            <w:top w:val="none" w:sz="0" w:space="0" w:color="auto"/>
            <w:left w:val="none" w:sz="0" w:space="0" w:color="auto"/>
            <w:bottom w:val="none" w:sz="0" w:space="0" w:color="auto"/>
            <w:right w:val="none" w:sz="0" w:space="0" w:color="auto"/>
          </w:divBdr>
          <w:divsChild>
            <w:div w:id="329450369">
              <w:marLeft w:val="0"/>
              <w:marRight w:val="0"/>
              <w:marTop w:val="0"/>
              <w:marBottom w:val="0"/>
              <w:divBdr>
                <w:top w:val="none" w:sz="0" w:space="0" w:color="auto"/>
                <w:left w:val="none" w:sz="0" w:space="0" w:color="auto"/>
                <w:bottom w:val="none" w:sz="0" w:space="0" w:color="auto"/>
                <w:right w:val="none" w:sz="0" w:space="0" w:color="auto"/>
              </w:divBdr>
              <w:divsChild>
                <w:div w:id="905070257">
                  <w:marLeft w:val="0"/>
                  <w:marRight w:val="0"/>
                  <w:marTop w:val="0"/>
                  <w:marBottom w:val="0"/>
                  <w:divBdr>
                    <w:top w:val="none" w:sz="0" w:space="0" w:color="auto"/>
                    <w:left w:val="none" w:sz="0" w:space="0" w:color="auto"/>
                    <w:bottom w:val="none" w:sz="0" w:space="0" w:color="auto"/>
                    <w:right w:val="none" w:sz="0" w:space="0" w:color="auto"/>
                  </w:divBdr>
                  <w:divsChild>
                    <w:div w:id="1677002470">
                      <w:marLeft w:val="0"/>
                      <w:marRight w:val="0"/>
                      <w:marTop w:val="0"/>
                      <w:marBottom w:val="0"/>
                      <w:divBdr>
                        <w:top w:val="none" w:sz="0" w:space="0" w:color="auto"/>
                        <w:left w:val="none" w:sz="0" w:space="0" w:color="auto"/>
                        <w:bottom w:val="none" w:sz="0" w:space="0" w:color="auto"/>
                        <w:right w:val="none" w:sz="0" w:space="0" w:color="auto"/>
                      </w:divBdr>
                      <w:divsChild>
                        <w:div w:id="321086046">
                          <w:marLeft w:val="0"/>
                          <w:marRight w:val="0"/>
                          <w:marTop w:val="0"/>
                          <w:marBottom w:val="0"/>
                          <w:divBdr>
                            <w:top w:val="none" w:sz="0" w:space="0" w:color="auto"/>
                            <w:left w:val="none" w:sz="0" w:space="0" w:color="auto"/>
                            <w:bottom w:val="none" w:sz="0" w:space="0" w:color="auto"/>
                            <w:right w:val="none" w:sz="0" w:space="0" w:color="auto"/>
                          </w:divBdr>
                          <w:divsChild>
                            <w:div w:id="1972247007">
                              <w:marLeft w:val="0"/>
                              <w:marRight w:val="0"/>
                              <w:marTop w:val="0"/>
                              <w:marBottom w:val="0"/>
                              <w:divBdr>
                                <w:top w:val="none" w:sz="0" w:space="0" w:color="auto"/>
                                <w:left w:val="none" w:sz="0" w:space="0" w:color="auto"/>
                                <w:bottom w:val="none" w:sz="0" w:space="0" w:color="auto"/>
                                <w:right w:val="none" w:sz="0" w:space="0" w:color="auto"/>
                              </w:divBdr>
                              <w:divsChild>
                                <w:div w:id="1673994919">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nseling.org/Kaplan/hipaa.pdf" TargetMode="External"/><Relationship Id="rId3" Type="http://schemas.openxmlformats.org/officeDocument/2006/relationships/settings" Target="settings.xml"/><Relationship Id="rId7" Type="http://schemas.openxmlformats.org/officeDocument/2006/relationships/hyperlink" Target="https://www.azleg.gov/ars/36/00517-02.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9</Pages>
  <Words>2205</Words>
  <Characters>11335</Characters>
  <Application>Microsoft Office Word</Application>
  <DocSecurity>0</DocSecurity>
  <Lines>241</Lines>
  <Paragraphs>21</Paragraphs>
  <ScaleCrop>false</ScaleCrop>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 Gonzalez</dc:creator>
  <cp:keywords/>
  <dc:description/>
  <cp:lastModifiedBy>Krystal Gonzalez</cp:lastModifiedBy>
  <cp:revision>1</cp:revision>
  <dcterms:created xsi:type="dcterms:W3CDTF">2023-08-09T00:31:00Z</dcterms:created>
  <dcterms:modified xsi:type="dcterms:W3CDTF">2023-08-10T02:39:00Z</dcterms:modified>
</cp:coreProperties>
</file>