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632DF" w14:textId="0D4A6FBC" w:rsidR="00A925C7" w:rsidRDefault="00A925C7">
      <w:pPr>
        <w:pStyle w:val="Body"/>
        <w:rPr>
          <w:b/>
          <w:bCs/>
        </w:rPr>
      </w:pPr>
    </w:p>
    <w:p w14:paraId="1E1632E0" w14:textId="00A92E8F" w:rsidR="00A925C7" w:rsidRDefault="00494707">
      <w:pPr>
        <w:pStyle w:val="Body"/>
        <w:jc w:val="center"/>
        <w:rPr>
          <w:b/>
          <w:bCs/>
          <w:sz w:val="32"/>
          <w:szCs w:val="32"/>
        </w:rPr>
      </w:pPr>
      <w:r>
        <w:rPr>
          <w:b/>
          <w:bCs/>
          <w:sz w:val="32"/>
          <w:szCs w:val="32"/>
          <w:lang w:val="en-US"/>
        </w:rPr>
        <w:t>CNL</w:t>
      </w:r>
      <w:r w:rsidR="00002C86">
        <w:rPr>
          <w:b/>
          <w:bCs/>
          <w:sz w:val="32"/>
          <w:szCs w:val="32"/>
          <w:lang w:val="en-US"/>
        </w:rPr>
        <w:t>-518 Topic 8: Bereavement Across the Life</w:t>
      </w:r>
      <w:r w:rsidR="002B7BF6">
        <w:rPr>
          <w:b/>
          <w:bCs/>
          <w:sz w:val="32"/>
          <w:szCs w:val="32"/>
          <w:lang w:val="en-US"/>
        </w:rPr>
        <w:t xml:space="preserve"> S</w:t>
      </w:r>
      <w:r w:rsidR="00002C86">
        <w:rPr>
          <w:b/>
          <w:bCs/>
          <w:sz w:val="32"/>
          <w:szCs w:val="32"/>
          <w:lang w:val="en-US"/>
        </w:rPr>
        <w:t>pan</w:t>
      </w:r>
    </w:p>
    <w:p w14:paraId="1E1632E1" w14:textId="171728FF" w:rsidR="00A925C7" w:rsidRDefault="00002C86">
      <w:pPr>
        <w:pStyle w:val="Body"/>
        <w:spacing w:before="100" w:after="100" w:line="240" w:lineRule="auto"/>
        <w:rPr>
          <w:lang w:val="en-US"/>
        </w:rPr>
      </w:pPr>
      <w:r>
        <w:rPr>
          <w:b/>
          <w:bCs/>
          <w:lang w:val="fr-FR"/>
        </w:rPr>
        <w:t xml:space="preserve">Directions: </w:t>
      </w:r>
      <w:r>
        <w:rPr>
          <w:lang w:val="en-US"/>
        </w:rPr>
        <w:t xml:space="preserve">One's understanding of death and the bereavement process changes over the life span. Using the matrix provided below, summarize how </w:t>
      </w:r>
      <w:r w:rsidR="00F448C2">
        <w:rPr>
          <w:lang w:val="en-US"/>
        </w:rPr>
        <w:t xml:space="preserve">individuals </w:t>
      </w:r>
      <w:r w:rsidR="00A453AC">
        <w:rPr>
          <w:lang w:val="en-US"/>
        </w:rPr>
        <w:t xml:space="preserve">perceive </w:t>
      </w:r>
      <w:r>
        <w:rPr>
          <w:lang w:val="en-US"/>
        </w:rPr>
        <w:t xml:space="preserve">the </w:t>
      </w:r>
      <w:r w:rsidR="00A453AC">
        <w:rPr>
          <w:lang w:val="en-US"/>
        </w:rPr>
        <w:t>loss of a loved one throughout the lifespan.</w:t>
      </w:r>
      <w:r w:rsidR="00A453AC" w:rsidRPr="00A453AC">
        <w:rPr>
          <w:lang w:val="en-US"/>
        </w:rPr>
        <w:t xml:space="preserve"> </w:t>
      </w:r>
      <w:r w:rsidR="00A453AC">
        <w:rPr>
          <w:lang w:val="en-US"/>
        </w:rPr>
        <w:t xml:space="preserve">Create a short vignette for each age group </w:t>
      </w:r>
      <w:r w:rsidR="00A453AC" w:rsidRPr="00D84334">
        <w:t>and include the role of spirituality and/or Christian principles in the process. Include developmentally appropriate, ethical, and culturally relevant counseling interventions for promoting resilience and optimum development and wellness. Each stage should include at least one scholarly citation. Write in complete sentences.</w:t>
      </w:r>
      <w:r w:rsidR="00A453AC">
        <w:t xml:space="preserve"> </w:t>
      </w:r>
      <w:r w:rsidR="00A453AC">
        <w:rPr>
          <w:lang w:val="en-US"/>
        </w:rPr>
        <w:t xml:space="preserve">The first stage has been completed for you as an example. </w:t>
      </w:r>
      <w:r w:rsidR="00A453AC" w:rsidRPr="003034C3">
        <w:t>Include at least two peer-reviewed, scholarly sources</w:t>
      </w:r>
      <w:r w:rsidR="00A453AC">
        <w:t xml:space="preserve"> and an APA formatted reference page.</w:t>
      </w:r>
    </w:p>
    <w:p w14:paraId="4C95A0F7" w14:textId="77777777" w:rsidR="00DC5126" w:rsidRDefault="00DC5126">
      <w:pPr>
        <w:pStyle w:val="Body"/>
        <w:spacing w:before="100" w:after="100" w:line="240" w:lineRule="auto"/>
      </w:pPr>
    </w:p>
    <w:tbl>
      <w:tblPr>
        <w:tblW w:w="877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35"/>
        <w:gridCol w:w="2448"/>
        <w:gridCol w:w="2448"/>
        <w:gridCol w:w="2448"/>
      </w:tblGrid>
      <w:tr w:rsidR="00A453AC" w14:paraId="1E1632E8" w14:textId="77777777" w:rsidTr="00901839">
        <w:trPr>
          <w:trHeight w:val="2061"/>
          <w:tblHeader/>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2" w14:textId="574F1BA2" w:rsidR="00A453AC" w:rsidRDefault="00A453AC" w:rsidP="007A4978">
            <w:pPr>
              <w:pStyle w:val="Body"/>
              <w:jc w:val="center"/>
            </w:pPr>
            <w:r>
              <w:rPr>
                <w:b/>
                <w:bCs/>
                <w:lang w:val="en-US"/>
              </w:rPr>
              <w:t xml:space="preserve">Age Group </w:t>
            </w:r>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3" w14:textId="10E114FD" w:rsidR="00A453AC" w:rsidRDefault="00A453AC" w:rsidP="007A4978">
            <w:pPr>
              <w:jc w:val="center"/>
            </w:pPr>
            <w:r w:rsidRPr="00DC5126">
              <w:rPr>
                <w:rFonts w:eastAsia="Calibri" w:cs="Calibri"/>
                <w:b/>
                <w:bCs/>
                <w:u w:color="000000"/>
              </w:rPr>
              <w:t>Perception of Grief</w:t>
            </w:r>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E1632E5" w14:textId="77777777" w:rsidR="00A453AC" w:rsidRDefault="00A453AC" w:rsidP="007A4978">
            <w:pPr>
              <w:pStyle w:val="Body"/>
              <w:spacing w:line="240" w:lineRule="auto"/>
              <w:jc w:val="center"/>
              <w:rPr>
                <w:b/>
                <w:bCs/>
              </w:rPr>
            </w:pPr>
            <w:r>
              <w:rPr>
                <w:b/>
                <w:bCs/>
                <w:lang w:val="en-US"/>
              </w:rPr>
              <w:t>Vignette</w:t>
            </w:r>
          </w:p>
          <w:p w14:paraId="1E1632E6" w14:textId="43F6BD86" w:rsidR="00A453AC" w:rsidRDefault="00A453AC" w:rsidP="007A4978">
            <w:pPr>
              <w:pStyle w:val="Body"/>
              <w:spacing w:line="240" w:lineRule="auto"/>
              <w:jc w:val="center"/>
            </w:pPr>
            <w:bookmarkStart w:id="0" w:name="_Hlk165550575"/>
            <w:r>
              <w:rPr>
                <w:b/>
                <w:bCs/>
                <w:sz w:val="20"/>
                <w:szCs w:val="20"/>
              </w:rPr>
              <w:t xml:space="preserve">Provide an </w:t>
            </w:r>
            <w:r>
              <w:rPr>
                <w:b/>
                <w:bCs/>
                <w:sz w:val="20"/>
                <w:szCs w:val="20"/>
                <w:lang w:val="en-US"/>
              </w:rPr>
              <w:t>example of loss</w:t>
            </w:r>
            <w:r>
              <w:rPr>
                <w:b/>
                <w:bCs/>
                <w:sz w:val="20"/>
                <w:szCs w:val="20"/>
              </w:rPr>
              <w:t>, and include</w:t>
            </w:r>
            <w:r>
              <w:rPr>
                <w:b/>
                <w:bCs/>
                <w:sz w:val="20"/>
                <w:szCs w:val="20"/>
                <w:lang w:val="en-US"/>
              </w:rPr>
              <w:t xml:space="preserve"> the role of spirituality and/or Christian principles in the process</w:t>
            </w:r>
            <w:r>
              <w:rPr>
                <w:b/>
                <w:bCs/>
                <w:sz w:val="20"/>
                <w:szCs w:val="20"/>
              </w:rPr>
              <w:t>.</w:t>
            </w:r>
            <w:bookmarkEnd w:id="0"/>
          </w:p>
        </w:tc>
        <w:tc>
          <w:tcPr>
            <w:tcW w:w="2448"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80" w:type="dxa"/>
              <w:left w:w="80" w:type="dxa"/>
              <w:bottom w:w="80" w:type="dxa"/>
              <w:right w:w="80" w:type="dxa"/>
            </w:tcMar>
          </w:tcPr>
          <w:p w14:paraId="132A0A90" w14:textId="77777777" w:rsidR="00A453AC" w:rsidRDefault="00A453AC" w:rsidP="00A453AC">
            <w:pPr>
              <w:pStyle w:val="Body"/>
              <w:spacing w:line="240" w:lineRule="auto"/>
              <w:jc w:val="center"/>
              <w:rPr>
                <w:b/>
                <w:bCs/>
                <w:lang w:val="en-US"/>
              </w:rPr>
            </w:pPr>
            <w:r>
              <w:rPr>
                <w:b/>
                <w:bCs/>
                <w:lang w:val="en-US"/>
              </w:rPr>
              <w:t xml:space="preserve">Counseling Interventions </w:t>
            </w:r>
          </w:p>
          <w:p w14:paraId="1E1632E7" w14:textId="4EE3ECEF" w:rsidR="00A453AC" w:rsidRDefault="00A453AC" w:rsidP="00A453AC">
            <w:pPr>
              <w:pStyle w:val="Body"/>
              <w:spacing w:line="240" w:lineRule="auto"/>
              <w:jc w:val="center"/>
            </w:pPr>
            <w:r w:rsidRPr="00E9081F">
              <w:rPr>
                <w:b/>
                <w:bCs/>
                <w:color w:val="auto"/>
                <w:sz w:val="20"/>
                <w:szCs w:val="20"/>
                <w:lang w:val="en-US"/>
              </w:rPr>
              <w:t>Include</w:t>
            </w:r>
            <w:r>
              <w:rPr>
                <w:b/>
                <w:bCs/>
                <w:color w:val="auto"/>
                <w:sz w:val="20"/>
                <w:szCs w:val="20"/>
                <w:lang w:val="en-US"/>
              </w:rPr>
              <w:t xml:space="preserve"> developmentally appropriate,</w:t>
            </w:r>
            <w:r w:rsidRPr="00E9081F">
              <w:rPr>
                <w:b/>
                <w:bCs/>
                <w:color w:val="auto"/>
                <w:sz w:val="20"/>
                <w:szCs w:val="20"/>
                <w:lang w:val="en-US"/>
              </w:rPr>
              <w:t xml:space="preserve"> </w:t>
            </w:r>
            <w:r w:rsidRPr="007A5B7C">
              <w:rPr>
                <w:b/>
                <w:bCs/>
                <w:color w:val="auto"/>
                <w:sz w:val="20"/>
                <w:szCs w:val="20"/>
                <w:lang w:val="en-US"/>
              </w:rPr>
              <w:t>ethical</w:t>
            </w:r>
            <w:r>
              <w:rPr>
                <w:b/>
                <w:bCs/>
                <w:color w:val="auto"/>
                <w:sz w:val="20"/>
                <w:szCs w:val="20"/>
                <w:lang w:val="en-US"/>
              </w:rPr>
              <w:t>,</w:t>
            </w:r>
            <w:r w:rsidRPr="007A5B7C">
              <w:rPr>
                <w:b/>
                <w:bCs/>
                <w:color w:val="auto"/>
                <w:sz w:val="20"/>
                <w:szCs w:val="20"/>
                <w:lang w:val="en-US"/>
              </w:rPr>
              <w:t xml:space="preserve"> and culturally relevant </w:t>
            </w:r>
            <w:r>
              <w:rPr>
                <w:b/>
                <w:bCs/>
                <w:color w:val="auto"/>
                <w:sz w:val="20"/>
                <w:szCs w:val="20"/>
                <w:lang w:val="en-US"/>
              </w:rPr>
              <w:t>counseling interventions</w:t>
            </w:r>
            <w:r w:rsidRPr="007A5B7C">
              <w:rPr>
                <w:b/>
                <w:bCs/>
                <w:color w:val="auto"/>
                <w:sz w:val="20"/>
                <w:szCs w:val="20"/>
                <w:lang w:val="en-US"/>
              </w:rPr>
              <w:t xml:space="preserve"> </w:t>
            </w:r>
            <w:r w:rsidRPr="007A5B7C">
              <w:rPr>
                <w:b/>
                <w:bCs/>
                <w:sz w:val="20"/>
                <w:szCs w:val="20"/>
                <w:lang w:val="en-US"/>
              </w:rPr>
              <w:t>for promoting resilience and optimum development and wellness</w:t>
            </w:r>
            <w:r>
              <w:rPr>
                <w:b/>
                <w:bCs/>
                <w:sz w:val="20"/>
                <w:szCs w:val="20"/>
                <w:lang w:val="en-US"/>
              </w:rPr>
              <w:t>.</w:t>
            </w:r>
          </w:p>
        </w:tc>
      </w:tr>
      <w:tr w:rsidR="00901839" w14:paraId="1E1632F4"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E9" w14:textId="77777777" w:rsidR="00901839" w:rsidRPr="007A4978" w:rsidRDefault="00901839" w:rsidP="00901839">
            <w:pPr>
              <w:pStyle w:val="Body"/>
              <w:spacing w:line="240" w:lineRule="auto"/>
              <w:rPr>
                <w:b/>
              </w:rPr>
            </w:pPr>
            <w:r w:rsidRPr="007A4978">
              <w:rPr>
                <w:b/>
                <w:lang w:val="en-US"/>
              </w:rPr>
              <w:t>Baby and Toddler</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0C8299" w14:textId="77777777" w:rsidR="00901839" w:rsidRPr="00A576A8" w:rsidRDefault="00901839" w:rsidP="00901839">
            <w:pPr>
              <w:pStyle w:val="Body"/>
              <w:spacing w:before="100" w:after="100"/>
              <w:rPr>
                <w:sz w:val="20"/>
                <w:szCs w:val="20"/>
                <w:lang w:val="en-US"/>
              </w:rPr>
            </w:pPr>
            <w:r w:rsidRPr="00A576A8">
              <w:rPr>
                <w:sz w:val="20"/>
                <w:szCs w:val="20"/>
                <w:lang w:val="en-US"/>
              </w:rPr>
              <w:t xml:space="preserve">Perception of grief: Based on Piaget’s </w:t>
            </w:r>
            <w:r>
              <w:rPr>
                <w:sz w:val="20"/>
                <w:szCs w:val="20"/>
                <w:lang w:val="en-US"/>
              </w:rPr>
              <w:t xml:space="preserve">theory </w:t>
            </w:r>
            <w:r w:rsidRPr="00A576A8">
              <w:rPr>
                <w:sz w:val="20"/>
                <w:szCs w:val="20"/>
                <w:lang w:val="en-US"/>
              </w:rPr>
              <w:t>that characterizes children's concepts as egocentric, a baby’s perception or cognition of grief would be limited to a sense of fear and loss due to separation anxiety (Slaughter, 2005).</w:t>
            </w:r>
          </w:p>
          <w:p w14:paraId="1E1632EA" w14:textId="0CED0C54" w:rsidR="00901839" w:rsidRPr="00A453AC" w:rsidRDefault="00901839" w:rsidP="00901839">
            <w:pPr>
              <w:rPr>
                <w:i/>
                <w:iCs/>
              </w:rPr>
            </w:pP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2" w14:textId="024B504A" w:rsidR="00901839" w:rsidRPr="00A453AC" w:rsidRDefault="00901839" w:rsidP="00901839">
            <w:pPr>
              <w:pStyle w:val="Body"/>
              <w:spacing w:line="240" w:lineRule="auto"/>
              <w:rPr>
                <w:i/>
                <w:iCs/>
              </w:rPr>
            </w:pPr>
            <w:r w:rsidRPr="00A576A8">
              <w:rPr>
                <w:sz w:val="20"/>
                <w:szCs w:val="20"/>
                <w:lang w:val="en-US"/>
              </w:rPr>
              <w:t>Vignette: The baby’s mother unexpectedly dies after a short illness. The baby had bonded and was feeling safe with their primary caregiver; however, the loss creates stress and confusion for the child. The brother and sister of the mother become the baby’s guardians, but the baby is not bonding well with them.</w:t>
            </w:r>
            <w:r>
              <w:rPr>
                <w:sz w:val="20"/>
                <w:szCs w:val="20"/>
                <w:lang w:val="en-US"/>
              </w:rPr>
              <w:t xml:space="preserve"> </w:t>
            </w:r>
            <w:r w:rsidRPr="000868AD">
              <w:rPr>
                <w:sz w:val="20"/>
                <w:szCs w:val="20"/>
                <w:lang w:val="en-US"/>
              </w:rPr>
              <w:t>The new guardians seek support at their local church by requesting prayer and seeking fellowship.</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3" w14:textId="051B1CD4" w:rsidR="00901839" w:rsidRPr="00A453AC" w:rsidRDefault="00901839" w:rsidP="00901839">
            <w:pPr>
              <w:pStyle w:val="Body"/>
              <w:spacing w:line="240" w:lineRule="auto"/>
              <w:rPr>
                <w:i/>
                <w:iCs/>
              </w:rPr>
            </w:pPr>
            <w:r w:rsidRPr="00A576A8">
              <w:rPr>
                <w:sz w:val="20"/>
                <w:szCs w:val="20"/>
                <w:lang w:val="en-US"/>
              </w:rPr>
              <w:t>Counseling interventions: To support the family system, structural family therapy would provide opportunities for conceptualization and restructuring of the new family system through a family therapy map. The family therapy map is different from a genogram because it considers intrafamily dynamics, social and life context stressors (Calapinto, 2019). The family therapy map provides a visual representation to better explore patterns of behavior, interactions, and possible protective factors.</w:t>
            </w:r>
          </w:p>
        </w:tc>
      </w:tr>
      <w:tr w:rsidR="00A453AC" w14:paraId="1E1632FA"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F5" w14:textId="30653E20" w:rsidR="00A453AC" w:rsidRPr="007A4978" w:rsidRDefault="00A453AC">
            <w:pPr>
              <w:pStyle w:val="Body"/>
              <w:spacing w:line="240" w:lineRule="auto"/>
              <w:rPr>
                <w:b/>
              </w:rPr>
            </w:pPr>
            <w:r w:rsidRPr="007A4978">
              <w:rPr>
                <w:b/>
                <w:lang w:val="en-US"/>
              </w:rPr>
              <w:lastRenderedPageBreak/>
              <w:t>Preschool Age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6" w14:textId="511AE795" w:rsidR="00A453AC" w:rsidRDefault="00264504">
            <w:r>
              <w:t>Preschool age children typically from the ages 2-6 years old, do not understand death thoroughly, and may think that death is reversible (</w:t>
            </w:r>
            <w:proofErr w:type="spellStart"/>
            <w:r>
              <w:t>Himebauch</w:t>
            </w:r>
            <w:proofErr w:type="spellEnd"/>
            <w:r>
              <w:t xml:space="preserve"> et al., 2019). Preschool age children are in the preoperational stage of cognitive development, which indicates the limited understanding of death (</w:t>
            </w:r>
            <w:proofErr w:type="spellStart"/>
            <w:r>
              <w:t>Krepia</w:t>
            </w:r>
            <w:proofErr w:type="spellEnd"/>
            <w:r>
              <w:t xml:space="preserve"> et al., 2017).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8" w14:textId="681FA0AB" w:rsidR="00A453AC" w:rsidRDefault="00264504">
            <w:r>
              <w:t>A 4-year-old child loses their mother in a car accident. The child may ask their father when their mother will return and may believe this is only temporary. Spirituality can play a role in this stage by having the family engage in prayers that help guide them through this time and feel comforted.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9" w14:textId="4C9B59CB" w:rsidR="00A453AC" w:rsidRDefault="00264504">
            <w:r>
              <w:t xml:space="preserve">Counseling interventions for preschool aged children can be using art therapy or play therapy to help children express themselves. As grief can be difficult to process, having children express themselves with toys or art, can help them understand their feelings better (Green et al., 2020). </w:t>
            </w:r>
          </w:p>
        </w:tc>
      </w:tr>
      <w:tr w:rsidR="00A453AC" w14:paraId="1E163309"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2FB" w14:textId="3D6C5C24" w:rsidR="00A453AC" w:rsidRPr="007A4978" w:rsidRDefault="00A453AC">
            <w:pPr>
              <w:pStyle w:val="Body"/>
              <w:spacing w:line="240" w:lineRule="auto"/>
              <w:rPr>
                <w:b/>
              </w:rPr>
            </w:pPr>
            <w:r w:rsidRPr="007A4978">
              <w:rPr>
                <w:b/>
                <w:lang w:val="en-US"/>
              </w:rPr>
              <w:t>Grade School Age</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2FC" w14:textId="13428C26" w:rsidR="00A453AC" w:rsidRDefault="00264504">
            <w:r>
              <w:t xml:space="preserve">Children within this stage are from the ages 6-12 years old, and they understand that death is permanent and cannot be reversed </w:t>
            </w:r>
            <w:r>
              <w:t>(</w:t>
            </w:r>
            <w:proofErr w:type="spellStart"/>
            <w:r>
              <w:t>Himebauch</w:t>
            </w:r>
            <w:proofErr w:type="spellEnd"/>
            <w:r>
              <w:t xml:space="preserve"> et al., 2019).</w:t>
            </w:r>
            <w:r>
              <w:t xml:space="preserve"> Children may develop anxiety, anger, or depression towards the situation and towards others </w:t>
            </w:r>
            <w:r>
              <w:t>(</w:t>
            </w:r>
            <w:proofErr w:type="spellStart"/>
            <w:r>
              <w:t>Himebauch</w:t>
            </w:r>
            <w:proofErr w:type="spellEnd"/>
            <w:r>
              <w:t xml:space="preserve"> et al., 2019).</w:t>
            </w:r>
            <w:r>
              <w:t xml:space="preserve"> Children are within the concrete operational stage of development </w:t>
            </w:r>
            <w:r>
              <w:t>(</w:t>
            </w:r>
            <w:proofErr w:type="spellStart"/>
            <w:r>
              <w:t>Krepia</w:t>
            </w:r>
            <w:proofErr w:type="spellEnd"/>
            <w:r>
              <w:t xml:space="preserve"> et al., 2017).</w:t>
            </w:r>
            <w:r>
              <w:t xml:space="preserve">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7" w14:textId="5CBB2A8E" w:rsidR="00A453AC" w:rsidRDefault="00264504">
            <w:r>
              <w:t xml:space="preserve">An </w:t>
            </w:r>
            <w:r w:rsidR="002E37C2">
              <w:t xml:space="preserve">11-year-old girl loses her father due to having a kidney disease. The girl knows that her father will not return, and that his death is permanent, but still has a lot of mixed feelings. The girl’s mother is the surviving spouse, and they are practicing Christians. Spirituality can play a role for this family by engaging in supports at their church and engage in prayer for comfort and understand that her father is in heaven.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8" w14:textId="29CA02A4" w:rsidR="00A453AC" w:rsidRDefault="002E37C2">
            <w:r>
              <w:t xml:space="preserve">Counseling interventions that can be used with </w:t>
            </w:r>
            <w:r w:rsidR="00094038">
              <w:t xml:space="preserve">this age group </w:t>
            </w:r>
            <w:r w:rsidR="001C75E1">
              <w:t>is cognitive-behavioral therapy (</w:t>
            </w:r>
            <w:proofErr w:type="spellStart"/>
            <w:r w:rsidR="001C75E1">
              <w:t>Boelen</w:t>
            </w:r>
            <w:proofErr w:type="spellEnd"/>
            <w:r w:rsidR="001C75E1">
              <w:t xml:space="preserve"> et al., 2021). CBT can be beneficial to help grade school age kids process their feelings and be able to restructure their negative thoughts </w:t>
            </w:r>
            <w:r w:rsidR="001C75E1">
              <w:t>(</w:t>
            </w:r>
            <w:proofErr w:type="spellStart"/>
            <w:r w:rsidR="001C75E1">
              <w:t>Boelen</w:t>
            </w:r>
            <w:proofErr w:type="spellEnd"/>
            <w:r w:rsidR="001C75E1">
              <w:t xml:space="preserve"> et al., 2021).</w:t>
            </w:r>
          </w:p>
        </w:tc>
      </w:tr>
      <w:tr w:rsidR="00A453AC" w14:paraId="1E16330F"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E16330A" w14:textId="36B5B136" w:rsidR="00A453AC" w:rsidRPr="007A4978" w:rsidRDefault="00A453AC">
            <w:pPr>
              <w:pStyle w:val="Body"/>
              <w:spacing w:line="240" w:lineRule="auto"/>
              <w:rPr>
                <w:b/>
              </w:rPr>
            </w:pPr>
            <w:r w:rsidRPr="007A4978">
              <w:rPr>
                <w:b/>
                <w:lang w:val="en-US"/>
              </w:rPr>
              <w:lastRenderedPageBreak/>
              <w:t>Adolescence/Teenage Years</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B" w14:textId="1E145922" w:rsidR="00A453AC" w:rsidRDefault="001C75E1">
            <w:r>
              <w:t>Adolescents</w:t>
            </w:r>
            <w:r w:rsidR="00A2617B">
              <w:t>, ages 13-17 years old,</w:t>
            </w:r>
            <w:r>
              <w:t xml:space="preserve"> understand grief more like adults, they have a more mature understanding of</w:t>
            </w:r>
            <w:r w:rsidR="00A2617B">
              <w:t xml:space="preserve"> what death is </w:t>
            </w:r>
            <w:r w:rsidR="00A2617B">
              <w:t>(</w:t>
            </w:r>
            <w:proofErr w:type="spellStart"/>
            <w:r w:rsidR="00A2617B">
              <w:t>Himebauch</w:t>
            </w:r>
            <w:proofErr w:type="spellEnd"/>
            <w:r w:rsidR="00A2617B">
              <w:t xml:space="preserve"> et al., 2019).</w:t>
            </w:r>
            <w:r w:rsidR="00A2617B">
              <w:t xml:space="preserve"> Teens are sometimes curious about death and may ask questions regarding death </w:t>
            </w:r>
            <w:r w:rsidR="00A2617B">
              <w:t>(</w:t>
            </w:r>
            <w:proofErr w:type="spellStart"/>
            <w:r w:rsidR="00A2617B">
              <w:t>Himebauch</w:t>
            </w:r>
            <w:proofErr w:type="spellEnd"/>
            <w:r w:rsidR="00A2617B">
              <w:t xml:space="preserve"> et al., 2019).</w:t>
            </w:r>
            <w:r w:rsidR="00A2617B">
              <w:t xml:space="preserve"> Teens also sometimes feel like no one understands what they are going through </w:t>
            </w:r>
            <w:r w:rsidR="00A2617B">
              <w:t>(</w:t>
            </w:r>
            <w:proofErr w:type="spellStart"/>
            <w:r w:rsidR="00A2617B">
              <w:t>Himebauch</w:t>
            </w:r>
            <w:proofErr w:type="spellEnd"/>
            <w:r w:rsidR="00A2617B">
              <w:t xml:space="preserve"> et al., 2019).</w:t>
            </w:r>
            <w:r w:rsidR="00A2617B">
              <w:t xml:space="preserve">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D" w14:textId="488D79FB" w:rsidR="00A453AC" w:rsidRDefault="00A2617B">
            <w:r>
              <w:t xml:space="preserve">A 14-year-old female recently lost her mom due to her mother’s alcoholism. Spirituality can play a role in this teen’s life by using the Christian principle that we are destined for greatness, and everything occurs for a reason. A teen can lean on their faith to find greater meaning, even though circumstances have occurred.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16330E" w14:textId="0F96436E" w:rsidR="00A453AC" w:rsidRDefault="00F92198">
            <w:r>
              <w:t>Counseling interventions that could be beneficial for teens experiencing grief is narrative therapy (</w:t>
            </w:r>
            <w:proofErr w:type="spellStart"/>
            <w:r>
              <w:t>Lero</w:t>
            </w:r>
            <w:proofErr w:type="spellEnd"/>
            <w:r>
              <w:t>, 2024). By using narrative therapy, teens can express themselves in a creative way and write about what outcome they would prefer and how they can envision moving forward (</w:t>
            </w:r>
            <w:proofErr w:type="spellStart"/>
            <w:r>
              <w:t>Lero</w:t>
            </w:r>
            <w:proofErr w:type="spellEnd"/>
            <w:r>
              <w:t xml:space="preserve">, 2024). </w:t>
            </w:r>
          </w:p>
        </w:tc>
      </w:tr>
      <w:tr w:rsidR="00A453AC" w14:paraId="4B929600"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47D0026" w14:textId="3FAA0EC8" w:rsidR="00A453AC" w:rsidRPr="007A4978" w:rsidRDefault="00A453AC">
            <w:pPr>
              <w:pStyle w:val="Body"/>
              <w:spacing w:line="240" w:lineRule="auto"/>
              <w:rPr>
                <w:b/>
                <w:lang w:val="en-US"/>
              </w:rPr>
            </w:pPr>
            <w:r w:rsidRPr="007A4978">
              <w:rPr>
                <w:b/>
                <w:lang w:val="en-US"/>
              </w:rPr>
              <w:t>Adulthood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7B794A" w14:textId="60C9308E" w:rsidR="00A453AC" w:rsidRDefault="00F92198">
            <w:r>
              <w:t xml:space="preserve">Adults understand that death is permanent, but the way they experience grief can vary depending on the type of loss they have experienced (NIH, 2024). Family relationships may also change dynamic due to the type of loss that has occurred (NIH, 2024).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5AB37" w14:textId="46F7DD52" w:rsidR="00A453AC" w:rsidRDefault="00F92198">
            <w:r>
              <w:t xml:space="preserve">A 45-year-old female lost her husband due to him having cancer. The grieving wife feels sadness and a sense of loneliness. Spirituality can play a big role for this individual as they can lean on their supports through their church and understand that they have lived out their duty as a wife and use prayer to provide comfort.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A61C25" w14:textId="4E895C79" w:rsidR="00A453AC" w:rsidRDefault="00F92198">
            <w:r>
              <w:t xml:space="preserve">Counseling interventions that can be used is a strength-based approach (Sutton, 2018). By using a strength-based approach, this can encourage the client to rely on their own inherent strengths, and that they can use their own strengths to get through this difficult time (Sutton, 2018). </w:t>
            </w:r>
          </w:p>
        </w:tc>
      </w:tr>
      <w:tr w:rsidR="00A453AC" w14:paraId="602777FA" w14:textId="77777777" w:rsidTr="00901839">
        <w:trPr>
          <w:trHeight w:val="2760"/>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34E071EA" w14:textId="2D517292" w:rsidR="00A453AC" w:rsidRPr="007A4978" w:rsidRDefault="00A453AC">
            <w:pPr>
              <w:pStyle w:val="Body"/>
              <w:spacing w:line="240" w:lineRule="auto"/>
              <w:rPr>
                <w:b/>
                <w:lang w:val="en-US"/>
              </w:rPr>
            </w:pPr>
            <w:r w:rsidRPr="007A4978">
              <w:rPr>
                <w:b/>
                <w:lang w:val="en-US"/>
              </w:rPr>
              <w:lastRenderedPageBreak/>
              <w:t>Late Adulthood</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EF97F" w14:textId="088F4963" w:rsidR="00A453AC" w:rsidRDefault="00F92198">
            <w:r>
              <w:t xml:space="preserve">Older adults, 65 years and older, can often have a complex experience with grief (NIH, 2024). As older adults have experienced more grief than others, they may experience some acceptance towards grief </w:t>
            </w:r>
            <w:r w:rsidR="00BB039A">
              <w:t>and</w:t>
            </w:r>
            <w:r>
              <w:t xml:space="preserve"> can experience sadness (NIH, 2024).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7474DA" w14:textId="11A1F60B" w:rsidR="00A453AC" w:rsidRDefault="00F92198">
            <w:r>
              <w:t xml:space="preserve">A </w:t>
            </w:r>
            <w:r w:rsidR="00BB039A">
              <w:t>70-year-old</w:t>
            </w:r>
            <w:r>
              <w:t xml:space="preserve"> male has recently lost his wife of 40 years after she was diagnosed with cancer a year earlier. </w:t>
            </w:r>
            <w:r w:rsidR="00BB039A">
              <w:t xml:space="preserve">The surviving spouse, although understanding the situation, feels lonely and sad about it. Older adults can use their spirituality to understand that we are all supposed to return home to our maker at some point, and therefore, this was a part of God’s plan. </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B37F4C" w14:textId="6B6CE30E" w:rsidR="00A453AC" w:rsidRDefault="00BB039A">
            <w:r>
              <w:t xml:space="preserve">Counseling approaches that can be used with older adults is strength-based therapy (Sutton, 2018). Strength based therapy can help the client know they are capable of overcoming this difficult </w:t>
            </w:r>
            <w:proofErr w:type="gramStart"/>
            <w:r>
              <w:t>time, and</w:t>
            </w:r>
            <w:proofErr w:type="gramEnd"/>
            <w:r>
              <w:t xml:space="preserve"> have them reflect on the resilience they have shown over their lifetime (Sutton, 2018). </w:t>
            </w:r>
          </w:p>
        </w:tc>
      </w:tr>
    </w:tbl>
    <w:p w14:paraId="1E16331C" w14:textId="77777777" w:rsidR="00A925C7" w:rsidRDefault="00A925C7">
      <w:pPr>
        <w:pStyle w:val="Body"/>
        <w:widowControl w:val="0"/>
        <w:spacing w:before="100" w:after="100" w:line="240" w:lineRule="auto"/>
      </w:pPr>
    </w:p>
    <w:p w14:paraId="6958597D" w14:textId="77777777" w:rsidR="00BB039A" w:rsidRDefault="00BB039A" w:rsidP="00E52B0D">
      <w:pPr>
        <w:pStyle w:val="Body"/>
        <w:jc w:val="center"/>
        <w:rPr>
          <w:b/>
          <w:bCs/>
        </w:rPr>
      </w:pPr>
    </w:p>
    <w:p w14:paraId="01639584" w14:textId="77777777" w:rsidR="00BB039A" w:rsidRDefault="00BB039A" w:rsidP="00E52B0D">
      <w:pPr>
        <w:pStyle w:val="Body"/>
        <w:jc w:val="center"/>
        <w:rPr>
          <w:b/>
          <w:bCs/>
        </w:rPr>
      </w:pPr>
    </w:p>
    <w:p w14:paraId="0D351278" w14:textId="77777777" w:rsidR="00BB039A" w:rsidRDefault="00BB039A" w:rsidP="00E52B0D">
      <w:pPr>
        <w:pStyle w:val="Body"/>
        <w:jc w:val="center"/>
        <w:rPr>
          <w:b/>
          <w:bCs/>
        </w:rPr>
      </w:pPr>
    </w:p>
    <w:p w14:paraId="7DA2DF07" w14:textId="77777777" w:rsidR="00BB039A" w:rsidRDefault="00BB039A" w:rsidP="00E52B0D">
      <w:pPr>
        <w:pStyle w:val="Body"/>
        <w:jc w:val="center"/>
        <w:rPr>
          <w:b/>
          <w:bCs/>
        </w:rPr>
      </w:pPr>
    </w:p>
    <w:p w14:paraId="488A4FD4" w14:textId="77777777" w:rsidR="00BB039A" w:rsidRDefault="00BB039A" w:rsidP="00E52B0D">
      <w:pPr>
        <w:pStyle w:val="Body"/>
        <w:jc w:val="center"/>
        <w:rPr>
          <w:b/>
          <w:bCs/>
        </w:rPr>
      </w:pPr>
    </w:p>
    <w:p w14:paraId="1A691FC1" w14:textId="77777777" w:rsidR="00BB039A" w:rsidRDefault="00BB039A" w:rsidP="00E52B0D">
      <w:pPr>
        <w:pStyle w:val="Body"/>
        <w:jc w:val="center"/>
        <w:rPr>
          <w:b/>
          <w:bCs/>
        </w:rPr>
      </w:pPr>
    </w:p>
    <w:p w14:paraId="1F9C144A" w14:textId="77777777" w:rsidR="00BB039A" w:rsidRDefault="00BB039A" w:rsidP="00E52B0D">
      <w:pPr>
        <w:pStyle w:val="Body"/>
        <w:jc w:val="center"/>
        <w:rPr>
          <w:b/>
          <w:bCs/>
        </w:rPr>
      </w:pPr>
    </w:p>
    <w:p w14:paraId="7588D461" w14:textId="77777777" w:rsidR="00BB039A" w:rsidRDefault="00BB039A" w:rsidP="00E52B0D">
      <w:pPr>
        <w:pStyle w:val="Body"/>
        <w:jc w:val="center"/>
        <w:rPr>
          <w:b/>
          <w:bCs/>
        </w:rPr>
      </w:pPr>
    </w:p>
    <w:p w14:paraId="0435F07D" w14:textId="77777777" w:rsidR="00BB039A" w:rsidRDefault="00BB039A" w:rsidP="00E52B0D">
      <w:pPr>
        <w:pStyle w:val="Body"/>
        <w:jc w:val="center"/>
        <w:rPr>
          <w:b/>
          <w:bCs/>
        </w:rPr>
      </w:pPr>
    </w:p>
    <w:p w14:paraId="52F83F4C" w14:textId="77777777" w:rsidR="00BB039A" w:rsidRDefault="00BB039A" w:rsidP="00E52B0D">
      <w:pPr>
        <w:pStyle w:val="Body"/>
        <w:jc w:val="center"/>
        <w:rPr>
          <w:b/>
          <w:bCs/>
        </w:rPr>
      </w:pPr>
    </w:p>
    <w:p w14:paraId="78978B3F" w14:textId="77777777" w:rsidR="00BB039A" w:rsidRDefault="00BB039A" w:rsidP="00E52B0D">
      <w:pPr>
        <w:pStyle w:val="Body"/>
        <w:jc w:val="center"/>
        <w:rPr>
          <w:b/>
          <w:bCs/>
        </w:rPr>
      </w:pPr>
    </w:p>
    <w:p w14:paraId="0D870972" w14:textId="77777777" w:rsidR="00BB039A" w:rsidRDefault="00BB039A" w:rsidP="00E52B0D">
      <w:pPr>
        <w:pStyle w:val="Body"/>
        <w:jc w:val="center"/>
        <w:rPr>
          <w:b/>
          <w:bCs/>
        </w:rPr>
      </w:pPr>
    </w:p>
    <w:p w14:paraId="6ADCB8A8" w14:textId="77777777" w:rsidR="00BB039A" w:rsidRDefault="00BB039A" w:rsidP="00E52B0D">
      <w:pPr>
        <w:pStyle w:val="Body"/>
        <w:jc w:val="center"/>
        <w:rPr>
          <w:b/>
          <w:bCs/>
        </w:rPr>
      </w:pPr>
    </w:p>
    <w:p w14:paraId="45F77E45" w14:textId="77777777" w:rsidR="00BB039A" w:rsidRDefault="00BB039A" w:rsidP="00E52B0D">
      <w:pPr>
        <w:pStyle w:val="Body"/>
        <w:jc w:val="center"/>
        <w:rPr>
          <w:b/>
          <w:bCs/>
        </w:rPr>
      </w:pPr>
    </w:p>
    <w:p w14:paraId="0E028939" w14:textId="77777777" w:rsidR="00BB039A" w:rsidRDefault="00BB039A" w:rsidP="00E52B0D">
      <w:pPr>
        <w:pStyle w:val="Body"/>
        <w:jc w:val="center"/>
        <w:rPr>
          <w:b/>
          <w:bCs/>
        </w:rPr>
      </w:pPr>
    </w:p>
    <w:p w14:paraId="2F8C4EF6" w14:textId="77777777" w:rsidR="00BB039A" w:rsidRDefault="00BB039A" w:rsidP="00E52B0D">
      <w:pPr>
        <w:pStyle w:val="Body"/>
        <w:jc w:val="center"/>
        <w:rPr>
          <w:b/>
          <w:bCs/>
        </w:rPr>
      </w:pPr>
    </w:p>
    <w:p w14:paraId="1E16331D" w14:textId="125705F5" w:rsidR="00A925C7" w:rsidRPr="00A453AC" w:rsidRDefault="00E52B0D" w:rsidP="00E52B0D">
      <w:pPr>
        <w:pStyle w:val="Body"/>
        <w:jc w:val="center"/>
        <w:rPr>
          <w:b/>
          <w:bCs/>
        </w:rPr>
      </w:pPr>
      <w:r w:rsidRPr="00A453AC">
        <w:rPr>
          <w:b/>
          <w:bCs/>
        </w:rPr>
        <w:lastRenderedPageBreak/>
        <w:t>References</w:t>
      </w:r>
    </w:p>
    <w:p w14:paraId="19193004" w14:textId="32C9F03B" w:rsidR="00BB039A" w:rsidRDefault="00BB039A" w:rsidP="00BB039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rPr>
      </w:pPr>
      <w:proofErr w:type="spellStart"/>
      <w:r>
        <w:rPr>
          <w:rFonts w:eastAsia="Times New Roman"/>
          <w:bdr w:val="none" w:sz="0" w:space="0" w:color="auto"/>
        </w:rPr>
        <w:t>Himebauch</w:t>
      </w:r>
      <w:proofErr w:type="spellEnd"/>
      <w:r>
        <w:rPr>
          <w:rFonts w:eastAsia="Times New Roman"/>
          <w:bdr w:val="none" w:sz="0" w:space="0" w:color="auto"/>
        </w:rPr>
        <w:t>, A., Arnold, R., May, C</w:t>
      </w:r>
      <w:r w:rsidRPr="00BB039A">
        <w:rPr>
          <w:rFonts w:eastAsia="Times New Roman"/>
          <w:bdr w:val="none" w:sz="0" w:space="0" w:color="auto"/>
        </w:rPr>
        <w:t>. (</w:t>
      </w:r>
      <w:r>
        <w:rPr>
          <w:rFonts w:eastAsia="Times New Roman"/>
          <w:bdr w:val="none" w:sz="0" w:space="0" w:color="auto"/>
        </w:rPr>
        <w:t>2019</w:t>
      </w:r>
      <w:r w:rsidRPr="00BB039A">
        <w:rPr>
          <w:rFonts w:eastAsia="Times New Roman"/>
          <w:bdr w:val="none" w:sz="0" w:space="0" w:color="auto"/>
        </w:rPr>
        <w:t xml:space="preserve">). </w:t>
      </w:r>
      <w:r w:rsidRPr="00BB039A">
        <w:rPr>
          <w:rFonts w:eastAsia="Times New Roman"/>
          <w:i/>
          <w:iCs/>
          <w:bdr w:val="none" w:sz="0" w:space="0" w:color="auto"/>
        </w:rPr>
        <w:t>Grief in children and developmental concepts of death</w:t>
      </w:r>
      <w:r w:rsidRPr="00BB039A">
        <w:rPr>
          <w:rFonts w:eastAsia="Times New Roman"/>
          <w:bdr w:val="none" w:sz="0" w:space="0" w:color="auto"/>
        </w:rPr>
        <w:t xml:space="preserve">. </w:t>
      </w:r>
      <w:proofErr w:type="spellStart"/>
      <w:r w:rsidRPr="00BB039A">
        <w:rPr>
          <w:rFonts w:eastAsia="Times New Roman"/>
          <w:bdr w:val="none" w:sz="0" w:space="0" w:color="auto"/>
        </w:rPr>
        <w:t>MyPCNow</w:t>
      </w:r>
      <w:proofErr w:type="spellEnd"/>
      <w:r w:rsidRPr="00BB039A">
        <w:rPr>
          <w:rFonts w:eastAsia="Times New Roman"/>
          <w:bdr w:val="none" w:sz="0" w:space="0" w:color="auto"/>
        </w:rPr>
        <w:t xml:space="preserve">. Retrieved November 25, 2024, from </w:t>
      </w:r>
      <w:hyperlink r:id="rId9" w:tgtFrame="_new" w:history="1">
        <w:r w:rsidRPr="00BB039A">
          <w:rPr>
            <w:rFonts w:eastAsia="Times New Roman"/>
            <w:color w:val="0000FF"/>
            <w:u w:val="single"/>
            <w:bdr w:val="none" w:sz="0" w:space="0" w:color="auto"/>
          </w:rPr>
          <w:t>https://www.mypcnow.org/fast-fact/grief-in-children-and-developmental-concepts-of-death/</w:t>
        </w:r>
      </w:hyperlink>
    </w:p>
    <w:p w14:paraId="50642C9B" w14:textId="12BB9798" w:rsidR="00BB039A" w:rsidRDefault="00BB039A" w:rsidP="00BB039A">
      <w:pPr>
        <w:pStyle w:val="NormalWeb"/>
      </w:pPr>
      <w:proofErr w:type="spellStart"/>
      <w:r>
        <w:t>Krepia</w:t>
      </w:r>
      <w:proofErr w:type="spellEnd"/>
      <w:r>
        <w:t xml:space="preserve">, M., </w:t>
      </w:r>
      <w:proofErr w:type="spellStart"/>
      <w:r>
        <w:t>Krepia</w:t>
      </w:r>
      <w:proofErr w:type="spellEnd"/>
      <w:r>
        <w:t xml:space="preserve">, V., </w:t>
      </w:r>
      <w:proofErr w:type="spellStart"/>
      <w:r>
        <w:t>Tsilingiri</w:t>
      </w:r>
      <w:proofErr w:type="spellEnd"/>
      <w:r>
        <w:t>, M</w:t>
      </w:r>
      <w:r>
        <w:t>. (20</w:t>
      </w:r>
      <w:r>
        <w:t>17</w:t>
      </w:r>
      <w:r>
        <w:t xml:space="preserve">). </w:t>
      </w:r>
      <w:r>
        <w:rPr>
          <w:rStyle w:val="Emphasis"/>
        </w:rPr>
        <w:t>Grief and bereavement: The role of culture in shaping our responses</w:t>
      </w:r>
      <w:r>
        <w:t xml:space="preserve">. </w:t>
      </w:r>
      <w:r>
        <w:rPr>
          <w:rStyle w:val="Emphasis"/>
        </w:rPr>
        <w:t>International Journal of Caring Sciences, 10</w:t>
      </w:r>
      <w:r>
        <w:t xml:space="preserve">(3), 1402–1408. Retrieved from </w:t>
      </w:r>
      <w:hyperlink r:id="rId10" w:tgtFrame="_new" w:history="1">
        <w:r>
          <w:rPr>
            <w:rStyle w:val="Hyperlink"/>
          </w:rPr>
          <w:t>https://www.internationaljournalofcaringsciences.org/docs/68_tsitsi_special_10_3.pdf</w:t>
        </w:r>
      </w:hyperlink>
    </w:p>
    <w:p w14:paraId="180FD5D4" w14:textId="59AD9ADB" w:rsidR="00BB039A" w:rsidRDefault="00BB039A" w:rsidP="00BB039A">
      <w:pPr>
        <w:pStyle w:val="NormalWeb"/>
      </w:pPr>
      <w:r>
        <w:t xml:space="preserve">Green, D., </w:t>
      </w:r>
      <w:proofErr w:type="spellStart"/>
      <w:r>
        <w:t>Karafa</w:t>
      </w:r>
      <w:proofErr w:type="spellEnd"/>
      <w:r>
        <w:t xml:space="preserve">, K., Wilson, S. (2020). </w:t>
      </w:r>
      <w:r>
        <w:rPr>
          <w:rStyle w:val="Emphasis"/>
        </w:rPr>
        <w:t>Art therapy with grieving children: Effect on affect in the dual process model</w:t>
      </w:r>
      <w:r>
        <w:t xml:space="preserve">. Willow House. Retrieved November 25, 2024, from </w:t>
      </w:r>
      <w:hyperlink r:id="rId11" w:tgtFrame="_new" w:history="1">
        <w:r>
          <w:rPr>
            <w:rStyle w:val="Hyperlink"/>
          </w:rPr>
          <w:t>https://willowhouse.org/downloads_2022/Art_Therapy_with_Grieving_Children__Effect_on_Affect_in_the_Dual_Process_Model.pdf</w:t>
        </w:r>
      </w:hyperlink>
    </w:p>
    <w:p w14:paraId="1AB71F23" w14:textId="1D7CD6DD" w:rsidR="00BB039A" w:rsidRDefault="00BB039A" w:rsidP="00BB039A">
      <w:pPr>
        <w:pStyle w:val="NormalWeb"/>
      </w:pPr>
      <w:proofErr w:type="spellStart"/>
      <w:r w:rsidRPr="00BB039A">
        <w:t>Boelen</w:t>
      </w:r>
      <w:proofErr w:type="spellEnd"/>
      <w:r w:rsidRPr="00BB039A">
        <w:t xml:space="preserve">, P. A., </w:t>
      </w:r>
      <w:proofErr w:type="spellStart"/>
      <w:r w:rsidRPr="00BB039A">
        <w:t>Lenferink</w:t>
      </w:r>
      <w:proofErr w:type="spellEnd"/>
      <w:r w:rsidRPr="00BB039A">
        <w:t xml:space="preserve">, L. I. M., &amp; </w:t>
      </w:r>
      <w:proofErr w:type="spellStart"/>
      <w:r w:rsidRPr="00BB039A">
        <w:t>Spuij</w:t>
      </w:r>
      <w:proofErr w:type="spellEnd"/>
      <w:r w:rsidRPr="00BB039A">
        <w:t xml:space="preserve">, M. (2021). CBT for Prolonged Grief in Children and Adolescents: A Randomized Clinical Trial. The American journal of psychiatry, 178(4), 294–304. </w:t>
      </w:r>
      <w:hyperlink r:id="rId12" w:history="1">
        <w:r w:rsidRPr="00E42CEB">
          <w:rPr>
            <w:rStyle w:val="Hyperlink"/>
          </w:rPr>
          <w:t>https://doi.org/10.1176/appi.ajp.2020.20050548</w:t>
        </w:r>
      </w:hyperlink>
    </w:p>
    <w:p w14:paraId="2A4F1EC5" w14:textId="29F0E086" w:rsidR="00BB039A" w:rsidRDefault="00BB039A" w:rsidP="00BB039A">
      <w:pPr>
        <w:pStyle w:val="NormalWeb"/>
      </w:pPr>
      <w:proofErr w:type="spellStart"/>
      <w:r>
        <w:t>Lero</w:t>
      </w:r>
      <w:proofErr w:type="spellEnd"/>
      <w:r>
        <w:t>, C</w:t>
      </w:r>
      <w:r>
        <w:t>. (</w:t>
      </w:r>
      <w:r>
        <w:t>2024</w:t>
      </w:r>
      <w:r>
        <w:t xml:space="preserve">). </w:t>
      </w:r>
      <w:r>
        <w:rPr>
          <w:rStyle w:val="Emphasis"/>
        </w:rPr>
        <w:t>Rewrite the story of your grief using narrative therapy</w:t>
      </w:r>
      <w:r>
        <w:t xml:space="preserve">. Aspire Counseling. Retrieved November 25, 2024, from </w:t>
      </w:r>
      <w:hyperlink r:id="rId13" w:tgtFrame="_new" w:history="1">
        <w:r>
          <w:rPr>
            <w:rStyle w:val="Hyperlink"/>
          </w:rPr>
          <w:t>https://aspirecounselingmo.com/blog/rewrite-the-story-of-your-grief-using-narrative-therapy</w:t>
        </w:r>
      </w:hyperlink>
    </w:p>
    <w:p w14:paraId="3C1C1F4D" w14:textId="6E681E17" w:rsidR="00BB039A" w:rsidRDefault="00BB039A" w:rsidP="00BB039A">
      <w:pPr>
        <w:pStyle w:val="NormalWeb"/>
      </w:pPr>
      <w:r>
        <w:t>National Institute on Aging. (202</w:t>
      </w:r>
      <w:r>
        <w:t>4</w:t>
      </w:r>
      <w:r>
        <w:t xml:space="preserve">). </w:t>
      </w:r>
      <w:r>
        <w:rPr>
          <w:rStyle w:val="Emphasis"/>
        </w:rPr>
        <w:t>Coping with grief and loss</w:t>
      </w:r>
      <w:r>
        <w:t xml:space="preserve">. U.S. Department of Health and Human Services. Retrieved November 25, 2024, from </w:t>
      </w:r>
      <w:hyperlink r:id="rId14" w:tgtFrame="_new" w:history="1">
        <w:r>
          <w:rPr>
            <w:rStyle w:val="Hyperlink"/>
          </w:rPr>
          <w:t>https://www.nia.nih.gov/health/grief-and-mourning/coping-grief-and-loss</w:t>
        </w:r>
      </w:hyperlink>
    </w:p>
    <w:p w14:paraId="1FCA5F39" w14:textId="4D695FCD" w:rsidR="00BB039A" w:rsidRDefault="00BB039A" w:rsidP="00BB039A">
      <w:pPr>
        <w:pStyle w:val="NormalWeb"/>
      </w:pPr>
      <w:r>
        <w:t>Sutton, J.</w:t>
      </w:r>
      <w:r>
        <w:t xml:space="preserve"> (</w:t>
      </w:r>
      <w:r>
        <w:t>2018)</w:t>
      </w:r>
      <w:r>
        <w:t xml:space="preserve">. </w:t>
      </w:r>
      <w:r>
        <w:rPr>
          <w:rStyle w:val="Emphasis"/>
        </w:rPr>
        <w:t>Grief counseling: A guide to the stages and process</w:t>
      </w:r>
      <w:r>
        <w:t xml:space="preserve">. PositivePsychology.com. Retrieved November 25, 2024, from </w:t>
      </w:r>
      <w:hyperlink r:id="rId15" w:tgtFrame="_new" w:history="1">
        <w:r>
          <w:rPr>
            <w:rStyle w:val="Hyperlink"/>
          </w:rPr>
          <w:t>https://positivepsychology.com/grief-counseling/</w:t>
        </w:r>
      </w:hyperlink>
    </w:p>
    <w:p w14:paraId="4D1903DF" w14:textId="77777777" w:rsidR="00BB039A" w:rsidRDefault="00BB039A" w:rsidP="00BB039A">
      <w:pPr>
        <w:pStyle w:val="NormalWeb"/>
      </w:pPr>
    </w:p>
    <w:p w14:paraId="2F9A7C03" w14:textId="77777777" w:rsidR="00BB039A" w:rsidRPr="00BB039A" w:rsidRDefault="00BB039A" w:rsidP="00BB039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rPr>
      </w:pPr>
    </w:p>
    <w:p w14:paraId="02369B54" w14:textId="77777777" w:rsidR="00E52B0D" w:rsidRDefault="00E52B0D" w:rsidP="005B1E84">
      <w:pPr>
        <w:pStyle w:val="Body"/>
        <w:spacing w:line="480" w:lineRule="auto"/>
      </w:pPr>
    </w:p>
    <w:sectPr w:rsidR="00E52B0D">
      <w:footerReference w:type="default" r:id="rId16"/>
      <w:headerReference w:type="first" r:id="rId17"/>
      <w:footerReference w:type="first" r:id="rId18"/>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E3C7B" w14:textId="77777777" w:rsidR="007D62CF" w:rsidRDefault="007D62CF">
      <w:r>
        <w:separator/>
      </w:r>
    </w:p>
  </w:endnote>
  <w:endnote w:type="continuationSeparator" w:id="0">
    <w:p w14:paraId="6CB24428" w14:textId="77777777" w:rsidR="007D62CF" w:rsidRDefault="007D6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331F" w14:textId="79D1FBE3" w:rsidR="00A925C7" w:rsidRDefault="00002C86">
    <w:pPr>
      <w:pStyle w:val="Body"/>
      <w:jc w:val="center"/>
    </w:pPr>
    <w:r>
      <w:t xml:space="preserve">© </w:t>
    </w:r>
    <w:r w:rsidR="007A2318">
      <w:rPr>
        <w:lang w:val="en-US"/>
      </w:rPr>
      <w:t>2024</w:t>
    </w:r>
    <w:r>
      <w:rPr>
        <w:lang w:val="en-US"/>
      </w:rPr>
      <w:t>. Grand Canyon University.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3321" w14:textId="1D6EB779" w:rsidR="00A925C7" w:rsidRDefault="00002C86">
    <w:pPr>
      <w:pStyle w:val="Body"/>
      <w:jc w:val="center"/>
    </w:pPr>
    <w:r>
      <w:t xml:space="preserve">© </w:t>
    </w:r>
    <w:r w:rsidR="007A2318">
      <w:rPr>
        <w:lang w:val="en-US"/>
      </w:rPr>
      <w:t>2024</w:t>
    </w:r>
    <w:r>
      <w:rPr>
        <w:lang w:val="en-US"/>
      </w:rPr>
      <w:t>.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618BB" w14:textId="77777777" w:rsidR="007D62CF" w:rsidRDefault="007D62CF">
      <w:r>
        <w:separator/>
      </w:r>
    </w:p>
  </w:footnote>
  <w:footnote w:type="continuationSeparator" w:id="0">
    <w:p w14:paraId="5D678965" w14:textId="77777777" w:rsidR="007D62CF" w:rsidRDefault="007D6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3320" w14:textId="0FBAD1A7" w:rsidR="00A925C7" w:rsidRDefault="007A2318">
    <w:pPr>
      <w:pStyle w:val="Header"/>
      <w:tabs>
        <w:tab w:val="clear" w:pos="9360"/>
        <w:tab w:val="right" w:pos="9340"/>
      </w:tabs>
    </w:pPr>
    <w:r>
      <w:rPr>
        <w:noProof/>
      </w:rPr>
      <w:drawing>
        <wp:inline distT="0" distB="0" distL="0" distR="0" wp14:anchorId="37411C5E" wp14:editId="75A206FE">
          <wp:extent cx="2326005"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326005" cy="548640"/>
                  </a:xfrm>
                  <a:prstGeom prst="rect">
                    <a:avLst/>
                  </a:prstGeom>
                </pic:spPr>
              </pic:pic>
            </a:graphicData>
          </a:graphic>
        </wp:inline>
      </w:drawing>
    </w:r>
  </w:p>
  <w:p w14:paraId="28199370" w14:textId="77777777" w:rsidR="007A2318" w:rsidRDefault="007A2318">
    <w:pPr>
      <w:pStyle w:val="Header"/>
      <w:tabs>
        <w:tab w:val="clear" w:pos="9360"/>
        <w:tab w:val="right" w:pos="934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5C7"/>
    <w:rsid w:val="00002C86"/>
    <w:rsid w:val="00022BB2"/>
    <w:rsid w:val="00026BC0"/>
    <w:rsid w:val="00027D46"/>
    <w:rsid w:val="000502BD"/>
    <w:rsid w:val="00067FCC"/>
    <w:rsid w:val="00094038"/>
    <w:rsid w:val="001016D7"/>
    <w:rsid w:val="00125632"/>
    <w:rsid w:val="001C75E1"/>
    <w:rsid w:val="00214337"/>
    <w:rsid w:val="00263D2E"/>
    <w:rsid w:val="00264504"/>
    <w:rsid w:val="00286210"/>
    <w:rsid w:val="002B636F"/>
    <w:rsid w:val="002B7BF6"/>
    <w:rsid w:val="002E37C2"/>
    <w:rsid w:val="003E3446"/>
    <w:rsid w:val="00494707"/>
    <w:rsid w:val="004A7CF3"/>
    <w:rsid w:val="004B6CEB"/>
    <w:rsid w:val="0053698E"/>
    <w:rsid w:val="00584091"/>
    <w:rsid w:val="005B1E84"/>
    <w:rsid w:val="0064088F"/>
    <w:rsid w:val="00652BAF"/>
    <w:rsid w:val="00710040"/>
    <w:rsid w:val="00793453"/>
    <w:rsid w:val="00796774"/>
    <w:rsid w:val="007A2318"/>
    <w:rsid w:val="007A4978"/>
    <w:rsid w:val="007A5B7C"/>
    <w:rsid w:val="007D62CF"/>
    <w:rsid w:val="0089379A"/>
    <w:rsid w:val="00901839"/>
    <w:rsid w:val="00901E22"/>
    <w:rsid w:val="00977B96"/>
    <w:rsid w:val="00A038AD"/>
    <w:rsid w:val="00A2617B"/>
    <w:rsid w:val="00A453AC"/>
    <w:rsid w:val="00A925C7"/>
    <w:rsid w:val="00BB039A"/>
    <w:rsid w:val="00BD1CEF"/>
    <w:rsid w:val="00C43947"/>
    <w:rsid w:val="00D035E6"/>
    <w:rsid w:val="00D34F14"/>
    <w:rsid w:val="00DC5126"/>
    <w:rsid w:val="00DD1D66"/>
    <w:rsid w:val="00E236AE"/>
    <w:rsid w:val="00E267CE"/>
    <w:rsid w:val="00E52B0D"/>
    <w:rsid w:val="00F448C2"/>
    <w:rsid w:val="00F92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32DF"/>
  <w15:docId w15:val="{B6CEFC7F-B45F-4B09-ACCE-27FB88ECC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line="276" w:lineRule="auto"/>
    </w:pPr>
    <w:rPr>
      <w:rFonts w:cs="Arial Unicode MS"/>
      <w:color w:val="000000"/>
      <w:sz w:val="24"/>
      <w:szCs w:val="24"/>
      <w:u w:color="000000"/>
      <w:lang w:val="de-DE"/>
    </w:rPr>
  </w:style>
  <w:style w:type="paragraph" w:styleId="Header">
    <w:name w:val="header"/>
    <w:pPr>
      <w:tabs>
        <w:tab w:val="center" w:pos="4680"/>
        <w:tab w:val="right" w:pos="9360"/>
      </w:tabs>
    </w:pPr>
    <w:rPr>
      <w:rFonts w:eastAsia="Times New Roman"/>
      <w:color w:val="000000"/>
      <w:sz w:val="24"/>
      <w:szCs w:val="24"/>
      <w:u w:color="000000"/>
    </w:rPr>
  </w:style>
  <w:style w:type="character" w:customStyle="1" w:styleId="None2">
    <w:name w:val="None 2"/>
    <w:rPr>
      <w:lang w:val="en-US"/>
    </w:rPr>
  </w:style>
  <w:style w:type="character" w:styleId="CommentReference">
    <w:name w:val="annotation reference"/>
    <w:basedOn w:val="DefaultParagraphFont"/>
    <w:uiPriority w:val="99"/>
    <w:semiHidden/>
    <w:unhideWhenUsed/>
    <w:rsid w:val="00002C86"/>
    <w:rPr>
      <w:sz w:val="16"/>
      <w:szCs w:val="16"/>
    </w:rPr>
  </w:style>
  <w:style w:type="paragraph" w:styleId="CommentText">
    <w:name w:val="annotation text"/>
    <w:basedOn w:val="Normal"/>
    <w:link w:val="CommentTextChar"/>
    <w:uiPriority w:val="99"/>
    <w:unhideWhenUsed/>
    <w:rsid w:val="00002C86"/>
    <w:rPr>
      <w:sz w:val="20"/>
      <w:szCs w:val="20"/>
    </w:rPr>
  </w:style>
  <w:style w:type="character" w:customStyle="1" w:styleId="CommentTextChar">
    <w:name w:val="Comment Text Char"/>
    <w:basedOn w:val="DefaultParagraphFont"/>
    <w:link w:val="CommentText"/>
    <w:uiPriority w:val="99"/>
    <w:rsid w:val="00002C86"/>
  </w:style>
  <w:style w:type="paragraph" w:styleId="CommentSubject">
    <w:name w:val="annotation subject"/>
    <w:basedOn w:val="CommentText"/>
    <w:next w:val="CommentText"/>
    <w:link w:val="CommentSubjectChar"/>
    <w:uiPriority w:val="99"/>
    <w:semiHidden/>
    <w:unhideWhenUsed/>
    <w:rsid w:val="00002C86"/>
    <w:rPr>
      <w:b/>
      <w:bCs/>
    </w:rPr>
  </w:style>
  <w:style w:type="character" w:customStyle="1" w:styleId="CommentSubjectChar">
    <w:name w:val="Comment Subject Char"/>
    <w:basedOn w:val="CommentTextChar"/>
    <w:link w:val="CommentSubject"/>
    <w:uiPriority w:val="99"/>
    <w:semiHidden/>
    <w:rsid w:val="00002C86"/>
    <w:rPr>
      <w:b/>
      <w:bCs/>
    </w:rPr>
  </w:style>
  <w:style w:type="paragraph" w:styleId="BalloonText">
    <w:name w:val="Balloon Text"/>
    <w:basedOn w:val="Normal"/>
    <w:link w:val="BalloonTextChar"/>
    <w:uiPriority w:val="99"/>
    <w:semiHidden/>
    <w:unhideWhenUsed/>
    <w:rsid w:val="00002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C86"/>
    <w:rPr>
      <w:rFonts w:ascii="Segoe UI" w:hAnsi="Segoe UI" w:cs="Segoe UI"/>
      <w:sz w:val="18"/>
      <w:szCs w:val="18"/>
    </w:rPr>
  </w:style>
  <w:style w:type="paragraph" w:styleId="Footer">
    <w:name w:val="footer"/>
    <w:basedOn w:val="Normal"/>
    <w:link w:val="FooterChar"/>
    <w:uiPriority w:val="99"/>
    <w:unhideWhenUsed/>
    <w:rsid w:val="00DC5126"/>
    <w:pPr>
      <w:tabs>
        <w:tab w:val="center" w:pos="4680"/>
        <w:tab w:val="right" w:pos="9360"/>
      </w:tabs>
    </w:pPr>
  </w:style>
  <w:style w:type="character" w:customStyle="1" w:styleId="FooterChar">
    <w:name w:val="Footer Char"/>
    <w:basedOn w:val="DefaultParagraphFont"/>
    <w:link w:val="Footer"/>
    <w:uiPriority w:val="99"/>
    <w:rsid w:val="00DC5126"/>
    <w:rPr>
      <w:sz w:val="24"/>
      <w:szCs w:val="24"/>
    </w:rPr>
  </w:style>
  <w:style w:type="paragraph" w:styleId="Revision">
    <w:name w:val="Revision"/>
    <w:hidden/>
    <w:uiPriority w:val="99"/>
    <w:semiHidden/>
    <w:rsid w:val="007A231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NormalWeb">
    <w:name w:val="Normal (Web)"/>
    <w:basedOn w:val="Normal"/>
    <w:uiPriority w:val="99"/>
    <w:semiHidden/>
    <w:unhideWhenUsed/>
    <w:rsid w:val="00BB039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Emphasis">
    <w:name w:val="Emphasis"/>
    <w:basedOn w:val="DefaultParagraphFont"/>
    <w:uiPriority w:val="20"/>
    <w:qFormat/>
    <w:rsid w:val="00BB039A"/>
    <w:rPr>
      <w:i/>
      <w:iCs/>
    </w:rPr>
  </w:style>
  <w:style w:type="character" w:styleId="UnresolvedMention">
    <w:name w:val="Unresolved Mention"/>
    <w:basedOn w:val="DefaultParagraphFont"/>
    <w:uiPriority w:val="99"/>
    <w:semiHidden/>
    <w:unhideWhenUsed/>
    <w:rsid w:val="00BB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50379">
      <w:bodyDiv w:val="1"/>
      <w:marLeft w:val="0"/>
      <w:marRight w:val="0"/>
      <w:marTop w:val="0"/>
      <w:marBottom w:val="0"/>
      <w:divBdr>
        <w:top w:val="none" w:sz="0" w:space="0" w:color="auto"/>
        <w:left w:val="none" w:sz="0" w:space="0" w:color="auto"/>
        <w:bottom w:val="none" w:sz="0" w:space="0" w:color="auto"/>
        <w:right w:val="none" w:sz="0" w:space="0" w:color="auto"/>
      </w:divBdr>
    </w:div>
    <w:div w:id="452870015">
      <w:bodyDiv w:val="1"/>
      <w:marLeft w:val="0"/>
      <w:marRight w:val="0"/>
      <w:marTop w:val="0"/>
      <w:marBottom w:val="0"/>
      <w:divBdr>
        <w:top w:val="none" w:sz="0" w:space="0" w:color="auto"/>
        <w:left w:val="none" w:sz="0" w:space="0" w:color="auto"/>
        <w:bottom w:val="none" w:sz="0" w:space="0" w:color="auto"/>
        <w:right w:val="none" w:sz="0" w:space="0" w:color="auto"/>
      </w:divBdr>
    </w:div>
    <w:div w:id="585919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spirecounselingmo.com/blog/rewrite-the-story-of-your-grief-using-narrative-therapy"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doi.org/10.1176/appi.ajp.2020.2005054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illowhouse.org/downloads_2022/Art_Therapy_with_Grieving_Children__Effect_on_Affect_in_the_Dual_Process_Model.pdf" TargetMode="External"/><Relationship Id="rId5" Type="http://schemas.openxmlformats.org/officeDocument/2006/relationships/settings" Target="settings.xml"/><Relationship Id="rId15" Type="http://schemas.openxmlformats.org/officeDocument/2006/relationships/hyperlink" Target="https://positivepsychology.com/grief-counseling/" TargetMode="External"/><Relationship Id="rId10" Type="http://schemas.openxmlformats.org/officeDocument/2006/relationships/hyperlink" Target="https://www.internationaljournalofcaringsciences.org/docs/68_tsitsi_special_10_3.pdf"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mypcnow.org/fast-fact/grief-in-children-and-developmental-concepts-of-death/" TargetMode="External"/><Relationship Id="rId14" Type="http://schemas.openxmlformats.org/officeDocument/2006/relationships/hyperlink" Target="https://www.nia.nih.gov/health/grief-and-mourning/coping-grief-and-lo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d47695-dda2-48a2-87bc-2a1f7ac7fedc" xsi:nil="true"/>
    <lcf76f155ced4ddcb4097134ff3c332f xmlns="b457ba54-12e9-41a3-ab87-ffd5bc6454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6" ma:contentTypeDescription="Create a new document." ma:contentTypeScope="" ma:versionID="27b9d429859bcb4cc95ca5b147d3168a">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1c82921937d1af28a735bf3437c860b8"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AAC27A-2105-4024-B9A4-B0A7B6532432}">
  <ds:schemaRefs>
    <ds:schemaRef ds:uri="http://schemas.microsoft.com/office/2006/metadata/properties"/>
    <ds:schemaRef ds:uri="http://schemas.microsoft.com/office/infopath/2007/PartnerControls"/>
    <ds:schemaRef ds:uri="http://schemas.microsoft.com/sharepoint/v3"/>
    <ds:schemaRef ds:uri="37d47695-dda2-48a2-87bc-2a1f7ac7fedc"/>
    <ds:schemaRef ds:uri="b457ba54-12e9-41a3-ab87-ffd5bc645430"/>
  </ds:schemaRefs>
</ds:datastoreItem>
</file>

<file path=customXml/itemProps2.xml><?xml version="1.0" encoding="utf-8"?>
<ds:datastoreItem xmlns:ds="http://schemas.openxmlformats.org/officeDocument/2006/customXml" ds:itemID="{E08A92C7-FCE3-49CC-BADB-C8BAD3BF6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6762D-E6F6-41F1-AF26-89F88C38F4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Milliken</dc:creator>
  <cp:keywords/>
  <cp:lastModifiedBy>Krystal Gonzalez</cp:lastModifiedBy>
  <cp:revision>14</cp:revision>
  <dcterms:created xsi:type="dcterms:W3CDTF">2020-09-01T22:02:00Z</dcterms:created>
  <dcterms:modified xsi:type="dcterms:W3CDTF">2024-11-28T00:58:00Z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0x010100911D7BF13958C64483E7E107A08507EA</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BusinessValue">
    <vt:lpwstr>1;#Normal|581d4866-74cc-43f1-bef1-bb304cbfeaa5</vt:lpwstr>
  </property>
  <property fmtid="{D5CDD505-2E9C-101B-9397-08002B2CF9AE}" pid="6" name="SecurityClassification">
    <vt:lpwstr>2;#Internal|98311b30-b9e9-4d4f-9f64-0688c0d4a234</vt:lpwstr>
  </property>
  <property fmtid="{D5CDD505-2E9C-101B-9397-08002B2CF9AE}" pid="7" name="DocumentStatus">
    <vt:lpwstr/>
  </property>
  <property fmtid="{D5CDD505-2E9C-101B-9397-08002B2CF9AE}" pid="8" name="DocumentCategory">
    <vt:lpwstr/>
  </property>
  <property fmtid="{D5CDD505-2E9C-101B-9397-08002B2CF9AE}" pid="9" name="DocumentSubject">
    <vt:lpwstr/>
  </property>
  <property fmtid="{D5CDD505-2E9C-101B-9397-08002B2CF9AE}" pid="10" name="DocumentType">
    <vt:lpwstr/>
  </property>
  <property fmtid="{D5CDD505-2E9C-101B-9397-08002B2CF9AE}" pid="11" name="Order">
    <vt:r8>14706800</vt:r8>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MediaServiceImageTags">
    <vt:lpwstr/>
  </property>
</Properties>
</file>